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5"/>
        <w:tblW w:w="0" w:type="auto"/>
        <w:tblLook w:val="04A0" w:firstRow="1" w:lastRow="0" w:firstColumn="1" w:lastColumn="0" w:noHBand="0" w:noVBand="1"/>
      </w:tblPr>
      <w:tblGrid>
        <w:gridCol w:w="3596"/>
        <w:gridCol w:w="7194"/>
      </w:tblGrid>
      <w:tr w:rsidR="004143C3" w14:paraId="16C39EE1" w14:textId="77777777" w:rsidTr="004D4EB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596" w:type="dxa"/>
            <w:vMerge w:val="restart"/>
          </w:tcPr>
          <w:p w14:paraId="458A38F3" w14:textId="77777777" w:rsidR="004143C3" w:rsidRPr="004143C3" w:rsidRDefault="004143C3" w:rsidP="004143C3">
            <w:pPr>
              <w:jc w:val="center"/>
              <w:rPr>
                <w:sz w:val="16"/>
                <w:szCs w:val="16"/>
              </w:rPr>
            </w:pPr>
          </w:p>
          <w:p w14:paraId="62B79E70" w14:textId="77777777" w:rsidR="004143C3" w:rsidRDefault="004143C3" w:rsidP="004143C3">
            <w:pPr>
              <w:jc w:val="center"/>
            </w:pPr>
          </w:p>
          <w:p w14:paraId="39461890" w14:textId="77777777" w:rsidR="004143C3" w:rsidRDefault="004143C3" w:rsidP="004143C3">
            <w:pPr>
              <w:jc w:val="center"/>
            </w:pPr>
            <w:r>
              <w:rPr>
                <w:noProof/>
              </w:rPr>
              <w:drawing>
                <wp:inline distT="0" distB="0" distL="0" distR="0" wp14:anchorId="328E4C0A" wp14:editId="1807E417">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5129190A" w14:textId="77777777" w:rsidR="004143C3" w:rsidRDefault="004143C3" w:rsidP="004143C3">
            <w:pPr>
              <w:jc w:val="center"/>
            </w:pPr>
          </w:p>
          <w:p w14:paraId="30B26E79" w14:textId="77777777" w:rsidR="004143C3" w:rsidRDefault="004143C3" w:rsidP="004143C3">
            <w:pPr>
              <w:jc w:val="center"/>
            </w:pPr>
          </w:p>
        </w:tc>
        <w:tc>
          <w:tcPr>
            <w:tcW w:w="7194" w:type="dxa"/>
          </w:tcPr>
          <w:p w14:paraId="4844E9A1" w14:textId="513E91E8" w:rsidR="006D4BA2" w:rsidRPr="002B2D43" w:rsidRDefault="006D4BA2" w:rsidP="002B2D43">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32"/>
                <w:szCs w:val="32"/>
              </w:rPr>
            </w:pPr>
            <w:r>
              <w:rPr>
                <w:rFonts w:ascii="Times New Roman" w:hAnsi="Times New Roman" w:cs="Times New Roman"/>
                <w:sz w:val="32"/>
                <w:szCs w:val="32"/>
              </w:rPr>
              <w:t>Campus and Site Services, North Region</w:t>
            </w:r>
            <w:bookmarkStart w:id="0" w:name="_GoBack"/>
            <w:bookmarkEnd w:id="0"/>
          </w:p>
        </w:tc>
      </w:tr>
      <w:tr w:rsidR="004143C3" w14:paraId="062A9456" w14:textId="77777777" w:rsidTr="004D4EB9">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3596" w:type="dxa"/>
            <w:vMerge/>
          </w:tcPr>
          <w:p w14:paraId="69B2EBF6" w14:textId="77777777" w:rsidR="004143C3" w:rsidRDefault="004143C3"/>
        </w:tc>
        <w:tc>
          <w:tcPr>
            <w:tcW w:w="7194" w:type="dxa"/>
          </w:tcPr>
          <w:p w14:paraId="10132E7C" w14:textId="77777777" w:rsidR="004143C3" w:rsidRDefault="004143C3" w:rsidP="004143C3">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4AEB1706" w14:textId="77777777" w:rsidR="004143C3" w:rsidRPr="008B0AEE" w:rsidRDefault="006B63F2" w:rsidP="00992604">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2019-2020 ANNUAL ASSESSMENT</w:t>
            </w:r>
          </w:p>
          <w:p w14:paraId="37DF2210" w14:textId="77777777" w:rsidR="004143C3" w:rsidRPr="007444B8" w:rsidRDefault="00F76B04" w:rsidP="009926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sidRPr="007444B8">
              <w:rPr>
                <w:rFonts w:ascii="Times New Roman" w:hAnsi="Times New Roman" w:cs="Times New Roman"/>
                <w:sz w:val="36"/>
                <w:szCs w:val="36"/>
              </w:rPr>
              <w:t>SUMMARY OF RESULTS</w:t>
            </w:r>
          </w:p>
        </w:tc>
      </w:tr>
    </w:tbl>
    <w:p w14:paraId="2A895686" w14:textId="77777777" w:rsidR="004143C3" w:rsidRPr="006D4BA2" w:rsidRDefault="004143C3" w:rsidP="006D4BA2">
      <w:pPr>
        <w:jc w:val="center"/>
        <w:rPr>
          <w:sz w:val="36"/>
          <w:szCs w:val="36"/>
        </w:rPr>
      </w:pPr>
    </w:p>
    <w:p w14:paraId="4B877577" w14:textId="548A8A00" w:rsidR="004D4A26" w:rsidRPr="006D4BA2" w:rsidRDefault="006D4BA2" w:rsidP="006D4BA2">
      <w:pPr>
        <w:jc w:val="center"/>
        <w:rPr>
          <w:b/>
          <w:bCs/>
          <w:sz w:val="36"/>
          <w:szCs w:val="36"/>
        </w:rPr>
      </w:pPr>
      <w:r>
        <w:rPr>
          <w:rFonts w:asciiTheme="majorHAnsi" w:eastAsiaTheme="majorEastAsia" w:hAnsiTheme="majorHAnsi" w:cstheme="majorBidi"/>
          <w:b/>
          <w:bCs/>
          <w:color w:val="2F5496" w:themeColor="accent1" w:themeShade="BF"/>
          <w:sz w:val="36"/>
          <w:szCs w:val="36"/>
        </w:rPr>
        <w:t>WESTPOINTE CENTER STUDENT PROFILE</w:t>
      </w:r>
    </w:p>
    <w:p w14:paraId="26B235EA" w14:textId="1EE29962" w:rsidR="004D4A26" w:rsidRPr="006D4BA2" w:rsidRDefault="004D4A26" w:rsidP="004D4A26">
      <w:pPr>
        <w:pStyle w:val="Heading1"/>
        <w:rPr>
          <w:b/>
          <w:bCs/>
          <w:u w:val="single"/>
        </w:rPr>
      </w:pPr>
      <w:r w:rsidRPr="006D4BA2">
        <w:rPr>
          <w:b/>
          <w:bCs/>
          <w:u w:val="single"/>
        </w:rPr>
        <w:t>College-wide Strategic Goal</w:t>
      </w:r>
    </w:p>
    <w:p w14:paraId="3DB95120" w14:textId="77777777" w:rsidR="00BD3B7C" w:rsidRDefault="00BD3B7C" w:rsidP="006D4BA2"/>
    <w:p w14:paraId="70A548EF" w14:textId="4F384B9B" w:rsidR="006D4BA2" w:rsidRDefault="006D4BA2" w:rsidP="006D4BA2">
      <w:r>
        <w:t>1.</w:t>
      </w:r>
      <w:r>
        <w:tab/>
        <w:t>Equity in Student Participation and Completion</w:t>
      </w:r>
    </w:p>
    <w:p w14:paraId="1DCB2A20" w14:textId="0FEBFECD" w:rsidR="00DD6188" w:rsidRDefault="006D4BA2" w:rsidP="006D4BA2">
      <w:r>
        <w:t>2.</w:t>
      </w:r>
      <w:r>
        <w:tab/>
        <w:t>Secure Institutional Sustainability and Capacity</w:t>
      </w:r>
    </w:p>
    <w:p w14:paraId="161BD87B" w14:textId="14215DA0" w:rsidR="00DD6188" w:rsidRPr="006D4BA2" w:rsidRDefault="00DD6188" w:rsidP="00DD6188">
      <w:pPr>
        <w:pStyle w:val="Heading1"/>
        <w:rPr>
          <w:b/>
          <w:bCs/>
          <w:u w:val="single"/>
        </w:rPr>
      </w:pPr>
      <w:r w:rsidRPr="006D4BA2">
        <w:rPr>
          <w:b/>
          <w:bCs/>
          <w:u w:val="single"/>
        </w:rPr>
        <w:t>Assessment Overview</w:t>
      </w:r>
    </w:p>
    <w:p w14:paraId="5F117B52" w14:textId="77777777" w:rsidR="006D4BA2" w:rsidRPr="006D4BA2" w:rsidRDefault="006D4BA2" w:rsidP="006D4BA2"/>
    <w:p w14:paraId="6D975318" w14:textId="77777777" w:rsidR="006D4BA2" w:rsidRDefault="006D4BA2" w:rsidP="006D4BA2">
      <w:r>
        <w:t xml:space="preserve">The goal of this assessment is to learn what Westpointe Center (WPC) student profile is (demographically, diversity, courses, etc.).  Additionally, this assessment will investigate what the students at WPC are taking, trends in enrollment, student backgrounds, and through data have a chance to discover the population of this campus. It will be essential to know who the students at WPC are, what/where they are taking classes, and what their background/identities look like. To know this will allow us to further investigate the bigger questions, issues, and data for future assessments and campus planning/scheduling. </w:t>
      </w:r>
    </w:p>
    <w:p w14:paraId="454CABC4" w14:textId="615BA6F8" w:rsidR="004D4A26" w:rsidRPr="004D4A26" w:rsidRDefault="006D4BA2" w:rsidP="006D4BA2">
      <w:r>
        <w:t>Examples of data requests: Zip Codes of students, programs of study, campus locations, enrollment on WPC and other campuses, and background information for diverse student populations etc.</w:t>
      </w:r>
    </w:p>
    <w:p w14:paraId="29666A2D" w14:textId="6B02DAC1" w:rsidR="004D4A26" w:rsidRPr="006D4BA2" w:rsidRDefault="004D4A26" w:rsidP="004D4A26">
      <w:pPr>
        <w:pStyle w:val="Heading1"/>
        <w:rPr>
          <w:b/>
          <w:bCs/>
          <w:u w:val="single"/>
        </w:rPr>
      </w:pPr>
      <w:r w:rsidRPr="006D4BA2">
        <w:rPr>
          <w:b/>
          <w:bCs/>
          <w:u w:val="single"/>
        </w:rPr>
        <w:t>Methodology (Plan/Method)</w:t>
      </w:r>
    </w:p>
    <w:p w14:paraId="678F0630" w14:textId="77777777" w:rsidR="006D4BA2" w:rsidRPr="006D4BA2" w:rsidRDefault="006D4BA2" w:rsidP="006D4BA2"/>
    <w:p w14:paraId="5904105F" w14:textId="22DF4911" w:rsidR="004D4A26" w:rsidRPr="004D4A26" w:rsidRDefault="006D4BA2" w:rsidP="004D4A26">
      <w:r w:rsidRPr="006D4BA2">
        <w:t>Working with Data Warehouse/Office of Data Science and Analytics to obtain data. Data was compiled through a Westpointe Center dashboard created to display multiple data perspectives and breaking down the various layers of information needed to successfully summarize the findings.</w:t>
      </w:r>
    </w:p>
    <w:p w14:paraId="0BF4E60E" w14:textId="32CD2757" w:rsidR="004D4A26" w:rsidRPr="006D4BA2" w:rsidRDefault="004D4A26" w:rsidP="004D4A26">
      <w:pPr>
        <w:pStyle w:val="Heading1"/>
        <w:rPr>
          <w:b/>
          <w:bCs/>
          <w:u w:val="single"/>
        </w:rPr>
      </w:pPr>
      <w:r w:rsidRPr="006D4BA2">
        <w:rPr>
          <w:b/>
          <w:bCs/>
          <w:u w:val="single"/>
        </w:rPr>
        <w:t>Timeline</w:t>
      </w:r>
    </w:p>
    <w:p w14:paraId="036B0143" w14:textId="77777777" w:rsidR="006D4BA2" w:rsidRPr="006D4BA2" w:rsidRDefault="006D4BA2" w:rsidP="006D4BA2"/>
    <w:p w14:paraId="4D88EE04" w14:textId="77777777" w:rsidR="006D4BA2" w:rsidRDefault="006D4BA2" w:rsidP="006D4BA2">
      <w:r>
        <w:t>Early November 2019 – Meet with Strategic Analysis/Accreditation and Data reporting staff for strategizing and scope of data collection needs.</w:t>
      </w:r>
    </w:p>
    <w:p w14:paraId="191FFC1A" w14:textId="77777777" w:rsidR="006D4BA2" w:rsidRDefault="006D4BA2" w:rsidP="006D4BA2">
      <w:r>
        <w:t>Mid November 2019 – Submit Data Request</w:t>
      </w:r>
    </w:p>
    <w:p w14:paraId="7B173374" w14:textId="77777777" w:rsidR="006D4BA2" w:rsidRDefault="006D4BA2" w:rsidP="006D4BA2">
      <w:r>
        <w:t>January 2020 – February 2020 – Begin looking at Data, and make any necessary follow ups and additional requests</w:t>
      </w:r>
    </w:p>
    <w:p w14:paraId="441DEA51" w14:textId="77777777" w:rsidR="006D4BA2" w:rsidRDefault="006D4BA2" w:rsidP="006D4BA2">
      <w:r>
        <w:t>March 2020 – Look into any newly requested data and begin drawing conclusions based on findings. Collaborate with Data Science and Analytics team to assist in troubleshooting any inconsistencies/gaps and support with any unclear findings or information.</w:t>
      </w:r>
    </w:p>
    <w:p w14:paraId="4AB304F6" w14:textId="77777777" w:rsidR="006D4BA2" w:rsidRDefault="006D4BA2" w:rsidP="006D4BA2">
      <w:r>
        <w:lastRenderedPageBreak/>
        <w:t>April 2020 – Bring in supervisor (Curt) to share findings and get feedback on data collected through data request. Beginning stages of creating the WP “Student Profile.”</w:t>
      </w:r>
    </w:p>
    <w:p w14:paraId="50D21B8C" w14:textId="77777777" w:rsidR="006D4BA2" w:rsidRDefault="006D4BA2" w:rsidP="006D4BA2">
      <w:r>
        <w:t xml:space="preserve">May 2020 – Begin forming how I hope to present this data, make concrete decisions on how to present findings to college community. Request any final feedback and support from data support entities and those on the Assessment Committee. </w:t>
      </w:r>
    </w:p>
    <w:p w14:paraId="4D2A5CE2" w14:textId="27779CF5" w:rsidR="00B62AE4" w:rsidRDefault="006D4BA2" w:rsidP="006D4BA2">
      <w:r>
        <w:t>June 2020 – Submit final assessment documents and results.</w:t>
      </w:r>
    </w:p>
    <w:p w14:paraId="6D3A33F9" w14:textId="10C1B967" w:rsidR="00B62AE4" w:rsidRDefault="00B62AE4" w:rsidP="00B62AE4">
      <w:pPr>
        <w:pStyle w:val="Heading1"/>
        <w:rPr>
          <w:b/>
          <w:bCs/>
          <w:u w:val="single"/>
        </w:rPr>
      </w:pPr>
      <w:r w:rsidRPr="006D4BA2">
        <w:rPr>
          <w:b/>
          <w:bCs/>
          <w:u w:val="single"/>
        </w:rPr>
        <w:t>Results/Findings</w:t>
      </w:r>
    </w:p>
    <w:p w14:paraId="72F26AD9" w14:textId="77777777" w:rsidR="006D4BA2" w:rsidRPr="006D4BA2" w:rsidRDefault="006D4BA2" w:rsidP="006D4BA2"/>
    <w:p w14:paraId="4256F0DC" w14:textId="77777777" w:rsidR="006D4BA2" w:rsidRPr="006D4BA2" w:rsidRDefault="006D4BA2" w:rsidP="001B567A">
      <w:pPr>
        <w:jc w:val="center"/>
        <w:rPr>
          <w:b/>
          <w:bCs/>
          <w:sz w:val="24"/>
          <w:szCs w:val="24"/>
          <w:u w:val="single"/>
        </w:rPr>
      </w:pPr>
      <w:r w:rsidRPr="006D4BA2">
        <w:rPr>
          <w:b/>
          <w:bCs/>
          <w:sz w:val="24"/>
          <w:szCs w:val="24"/>
          <w:u w:val="single"/>
        </w:rPr>
        <w:t>Headcounts and Registrations</w:t>
      </w:r>
    </w:p>
    <w:p w14:paraId="1C630549" w14:textId="78B86853" w:rsidR="006D4BA2" w:rsidRPr="006D4BA2" w:rsidRDefault="006D4BA2" w:rsidP="006D4BA2">
      <w:r w:rsidRPr="006D4BA2">
        <w:t>F</w:t>
      </w:r>
      <w:r w:rsidR="001B567A">
        <w:t>ALL</w:t>
      </w:r>
    </w:p>
    <w:tbl>
      <w:tblPr>
        <w:tblStyle w:val="TableGrid"/>
        <w:tblW w:w="9535" w:type="dxa"/>
        <w:tblLook w:val="04A0" w:firstRow="1" w:lastRow="0" w:firstColumn="1" w:lastColumn="0" w:noHBand="0" w:noVBand="1"/>
      </w:tblPr>
      <w:tblGrid>
        <w:gridCol w:w="2335"/>
        <w:gridCol w:w="1350"/>
        <w:gridCol w:w="1710"/>
        <w:gridCol w:w="2070"/>
        <w:gridCol w:w="2070"/>
      </w:tblGrid>
      <w:tr w:rsidR="006D4BA2" w:rsidRPr="006D4BA2" w14:paraId="4A10AB4A" w14:textId="77777777" w:rsidTr="00F84752">
        <w:tc>
          <w:tcPr>
            <w:tcW w:w="2335" w:type="dxa"/>
          </w:tcPr>
          <w:p w14:paraId="1DCE8170" w14:textId="77777777" w:rsidR="006D4BA2" w:rsidRPr="006D4BA2" w:rsidRDefault="006D4BA2" w:rsidP="006D4BA2">
            <w:bookmarkStart w:id="1" w:name="_Hlk41988177"/>
            <w:r w:rsidRPr="006D4BA2">
              <w:t>Academic Term</w:t>
            </w:r>
          </w:p>
        </w:tc>
        <w:tc>
          <w:tcPr>
            <w:tcW w:w="1350" w:type="dxa"/>
          </w:tcPr>
          <w:p w14:paraId="164856D8" w14:textId="77777777" w:rsidR="006D4BA2" w:rsidRPr="006D4BA2" w:rsidRDefault="006D4BA2" w:rsidP="006D4BA2">
            <w:r w:rsidRPr="006D4BA2">
              <w:t>Fall 2016</w:t>
            </w:r>
          </w:p>
        </w:tc>
        <w:tc>
          <w:tcPr>
            <w:tcW w:w="1710" w:type="dxa"/>
          </w:tcPr>
          <w:p w14:paraId="703855F0" w14:textId="77777777" w:rsidR="006D4BA2" w:rsidRPr="006D4BA2" w:rsidRDefault="006D4BA2" w:rsidP="006D4BA2">
            <w:r w:rsidRPr="006D4BA2">
              <w:t>Fall 2017</w:t>
            </w:r>
          </w:p>
        </w:tc>
        <w:tc>
          <w:tcPr>
            <w:tcW w:w="2070" w:type="dxa"/>
          </w:tcPr>
          <w:p w14:paraId="3C45BE3E" w14:textId="77777777" w:rsidR="006D4BA2" w:rsidRPr="006D4BA2" w:rsidRDefault="006D4BA2" w:rsidP="006D4BA2">
            <w:r w:rsidRPr="006D4BA2">
              <w:t>Fall 2018</w:t>
            </w:r>
          </w:p>
        </w:tc>
        <w:tc>
          <w:tcPr>
            <w:tcW w:w="2070" w:type="dxa"/>
          </w:tcPr>
          <w:p w14:paraId="5AA01349" w14:textId="77777777" w:rsidR="006D4BA2" w:rsidRPr="006D4BA2" w:rsidRDefault="006D4BA2" w:rsidP="006D4BA2">
            <w:r w:rsidRPr="006D4BA2">
              <w:t>Fall 2019</w:t>
            </w:r>
          </w:p>
        </w:tc>
      </w:tr>
      <w:tr w:rsidR="006D4BA2" w:rsidRPr="006D4BA2" w14:paraId="7ACA4DB7" w14:textId="77777777" w:rsidTr="00F84752">
        <w:tc>
          <w:tcPr>
            <w:tcW w:w="2335" w:type="dxa"/>
          </w:tcPr>
          <w:p w14:paraId="7C881291" w14:textId="77777777" w:rsidR="006D4BA2" w:rsidRPr="006D4BA2" w:rsidRDefault="006D4BA2" w:rsidP="006D4BA2">
            <w:r w:rsidRPr="006D4BA2">
              <w:t>Westpointe Center Headcount</w:t>
            </w:r>
          </w:p>
        </w:tc>
        <w:tc>
          <w:tcPr>
            <w:tcW w:w="1350" w:type="dxa"/>
          </w:tcPr>
          <w:p w14:paraId="0B3D38F8" w14:textId="77777777" w:rsidR="006D4BA2" w:rsidRPr="006D4BA2" w:rsidRDefault="006D4BA2" w:rsidP="006D4BA2">
            <w:r w:rsidRPr="006D4BA2">
              <w:t>144</w:t>
            </w:r>
          </w:p>
        </w:tc>
        <w:tc>
          <w:tcPr>
            <w:tcW w:w="1710" w:type="dxa"/>
          </w:tcPr>
          <w:p w14:paraId="46BF31F9" w14:textId="77777777" w:rsidR="006D4BA2" w:rsidRPr="006D4BA2" w:rsidRDefault="006D4BA2" w:rsidP="006D4BA2">
            <w:r w:rsidRPr="006D4BA2">
              <w:t>85</w:t>
            </w:r>
          </w:p>
        </w:tc>
        <w:tc>
          <w:tcPr>
            <w:tcW w:w="2070" w:type="dxa"/>
          </w:tcPr>
          <w:p w14:paraId="2FECF9EB" w14:textId="77777777" w:rsidR="006D4BA2" w:rsidRPr="006D4BA2" w:rsidRDefault="006D4BA2" w:rsidP="006D4BA2">
            <w:r w:rsidRPr="006D4BA2">
              <w:t>352</w:t>
            </w:r>
          </w:p>
        </w:tc>
        <w:tc>
          <w:tcPr>
            <w:tcW w:w="2070" w:type="dxa"/>
          </w:tcPr>
          <w:p w14:paraId="313C8BC2" w14:textId="77777777" w:rsidR="006D4BA2" w:rsidRPr="006D4BA2" w:rsidRDefault="006D4BA2" w:rsidP="006D4BA2">
            <w:r w:rsidRPr="006D4BA2">
              <w:t>375</w:t>
            </w:r>
          </w:p>
        </w:tc>
      </w:tr>
      <w:tr w:rsidR="006D4BA2" w:rsidRPr="006D4BA2" w14:paraId="0B7AAD85" w14:textId="77777777" w:rsidTr="00F84752">
        <w:tc>
          <w:tcPr>
            <w:tcW w:w="2335" w:type="dxa"/>
          </w:tcPr>
          <w:p w14:paraId="3E14672F" w14:textId="77777777" w:rsidR="006D4BA2" w:rsidRPr="006D4BA2" w:rsidRDefault="006D4BA2" w:rsidP="006D4BA2">
            <w:r w:rsidRPr="006D4BA2">
              <w:t>Non Westpointe Center Headcount</w:t>
            </w:r>
          </w:p>
        </w:tc>
        <w:tc>
          <w:tcPr>
            <w:tcW w:w="1350" w:type="dxa"/>
          </w:tcPr>
          <w:p w14:paraId="2FC739BC" w14:textId="77777777" w:rsidR="006D4BA2" w:rsidRPr="006D4BA2" w:rsidRDefault="006D4BA2" w:rsidP="006D4BA2">
            <w:r w:rsidRPr="006D4BA2">
              <w:t>321</w:t>
            </w:r>
          </w:p>
        </w:tc>
        <w:tc>
          <w:tcPr>
            <w:tcW w:w="1710" w:type="dxa"/>
          </w:tcPr>
          <w:p w14:paraId="08FEBBF7" w14:textId="77777777" w:rsidR="006D4BA2" w:rsidRPr="006D4BA2" w:rsidRDefault="006D4BA2" w:rsidP="006D4BA2">
            <w:r w:rsidRPr="006D4BA2">
              <w:t>317</w:t>
            </w:r>
          </w:p>
        </w:tc>
        <w:tc>
          <w:tcPr>
            <w:tcW w:w="2070" w:type="dxa"/>
          </w:tcPr>
          <w:p w14:paraId="2F7D9DF7" w14:textId="77777777" w:rsidR="006D4BA2" w:rsidRPr="006D4BA2" w:rsidRDefault="006D4BA2" w:rsidP="006D4BA2">
            <w:r w:rsidRPr="006D4BA2">
              <w:t>*all students captured in above number</w:t>
            </w:r>
          </w:p>
        </w:tc>
        <w:tc>
          <w:tcPr>
            <w:tcW w:w="2070" w:type="dxa"/>
          </w:tcPr>
          <w:p w14:paraId="0121DF28" w14:textId="77777777" w:rsidR="006D4BA2" w:rsidRPr="006D4BA2" w:rsidRDefault="006D4BA2" w:rsidP="006D4BA2">
            <w:r w:rsidRPr="006D4BA2">
              <w:t>*all students captured in above number</w:t>
            </w:r>
          </w:p>
        </w:tc>
      </w:tr>
      <w:tr w:rsidR="006D4BA2" w:rsidRPr="006D4BA2" w14:paraId="387C2B34" w14:textId="77777777" w:rsidTr="00F84752">
        <w:tc>
          <w:tcPr>
            <w:tcW w:w="2335" w:type="dxa"/>
          </w:tcPr>
          <w:p w14:paraId="7C5F6C54" w14:textId="77777777" w:rsidR="006D4BA2" w:rsidRPr="006D4BA2" w:rsidRDefault="006D4BA2" w:rsidP="006D4BA2">
            <w:r w:rsidRPr="006D4BA2">
              <w:t>Westpointe Center Total Registrations</w:t>
            </w:r>
          </w:p>
        </w:tc>
        <w:tc>
          <w:tcPr>
            <w:tcW w:w="1350" w:type="dxa"/>
          </w:tcPr>
          <w:p w14:paraId="73CBD3E0" w14:textId="77777777" w:rsidR="006D4BA2" w:rsidRPr="006D4BA2" w:rsidRDefault="006D4BA2" w:rsidP="006D4BA2">
            <w:r w:rsidRPr="006D4BA2">
              <w:t>460</w:t>
            </w:r>
          </w:p>
        </w:tc>
        <w:tc>
          <w:tcPr>
            <w:tcW w:w="1710" w:type="dxa"/>
          </w:tcPr>
          <w:p w14:paraId="6D8C3C9F" w14:textId="77777777" w:rsidR="006D4BA2" w:rsidRPr="006D4BA2" w:rsidRDefault="006D4BA2" w:rsidP="006D4BA2">
            <w:r w:rsidRPr="006D4BA2">
              <w:t>298</w:t>
            </w:r>
          </w:p>
        </w:tc>
        <w:tc>
          <w:tcPr>
            <w:tcW w:w="2070" w:type="dxa"/>
          </w:tcPr>
          <w:p w14:paraId="37FE9088" w14:textId="77777777" w:rsidR="006D4BA2" w:rsidRPr="006D4BA2" w:rsidRDefault="006D4BA2" w:rsidP="006D4BA2">
            <w:r w:rsidRPr="006D4BA2">
              <w:t>860</w:t>
            </w:r>
          </w:p>
        </w:tc>
        <w:tc>
          <w:tcPr>
            <w:tcW w:w="2070" w:type="dxa"/>
          </w:tcPr>
          <w:p w14:paraId="3BFB731E" w14:textId="77777777" w:rsidR="006D4BA2" w:rsidRPr="006D4BA2" w:rsidRDefault="006D4BA2" w:rsidP="006D4BA2">
            <w:r w:rsidRPr="006D4BA2">
              <w:t>821</w:t>
            </w:r>
          </w:p>
        </w:tc>
      </w:tr>
      <w:tr w:rsidR="006D4BA2" w:rsidRPr="006D4BA2" w14:paraId="32538956" w14:textId="77777777" w:rsidTr="00F84752">
        <w:tc>
          <w:tcPr>
            <w:tcW w:w="2335" w:type="dxa"/>
          </w:tcPr>
          <w:p w14:paraId="0E92338C" w14:textId="77777777" w:rsidR="006D4BA2" w:rsidRPr="006D4BA2" w:rsidRDefault="006D4BA2" w:rsidP="006D4BA2">
            <w:r w:rsidRPr="006D4BA2">
              <w:t>Non Westpointe Center Total Registrations</w:t>
            </w:r>
          </w:p>
        </w:tc>
        <w:tc>
          <w:tcPr>
            <w:tcW w:w="1350" w:type="dxa"/>
          </w:tcPr>
          <w:p w14:paraId="19D04A8B" w14:textId="77777777" w:rsidR="006D4BA2" w:rsidRPr="006D4BA2" w:rsidRDefault="006D4BA2" w:rsidP="006D4BA2">
            <w:r w:rsidRPr="006D4BA2">
              <w:t>702</w:t>
            </w:r>
          </w:p>
        </w:tc>
        <w:tc>
          <w:tcPr>
            <w:tcW w:w="1710" w:type="dxa"/>
          </w:tcPr>
          <w:p w14:paraId="66C87150" w14:textId="77777777" w:rsidR="006D4BA2" w:rsidRPr="006D4BA2" w:rsidRDefault="006D4BA2" w:rsidP="006D4BA2">
            <w:r w:rsidRPr="006D4BA2">
              <w:t>685</w:t>
            </w:r>
          </w:p>
        </w:tc>
        <w:tc>
          <w:tcPr>
            <w:tcW w:w="2070" w:type="dxa"/>
          </w:tcPr>
          <w:p w14:paraId="32AFFA75" w14:textId="77777777" w:rsidR="006D4BA2" w:rsidRPr="006D4BA2" w:rsidRDefault="006D4BA2" w:rsidP="006D4BA2">
            <w:r w:rsidRPr="006D4BA2">
              <w:t>*courses offered exclusively at WPC</w:t>
            </w:r>
          </w:p>
        </w:tc>
        <w:tc>
          <w:tcPr>
            <w:tcW w:w="2070" w:type="dxa"/>
          </w:tcPr>
          <w:p w14:paraId="24281FAA" w14:textId="77777777" w:rsidR="006D4BA2" w:rsidRPr="006D4BA2" w:rsidRDefault="006D4BA2" w:rsidP="006D4BA2">
            <w:r w:rsidRPr="006D4BA2">
              <w:t>*courses offered exclusively at WPC</w:t>
            </w:r>
          </w:p>
        </w:tc>
      </w:tr>
      <w:bookmarkEnd w:id="1"/>
    </w:tbl>
    <w:p w14:paraId="49C87425" w14:textId="77777777" w:rsidR="006D4BA2" w:rsidRPr="006D4BA2" w:rsidRDefault="006D4BA2" w:rsidP="006D4BA2"/>
    <w:p w14:paraId="2A1C895B" w14:textId="77777777" w:rsidR="006D4BA2" w:rsidRPr="006D4BA2" w:rsidRDefault="006D4BA2" w:rsidP="006D4BA2">
      <w:r w:rsidRPr="006D4BA2">
        <w:t>SPRING</w:t>
      </w:r>
    </w:p>
    <w:tbl>
      <w:tblPr>
        <w:tblStyle w:val="TableGrid"/>
        <w:tblW w:w="9535" w:type="dxa"/>
        <w:tblLook w:val="04A0" w:firstRow="1" w:lastRow="0" w:firstColumn="1" w:lastColumn="0" w:noHBand="0" w:noVBand="1"/>
      </w:tblPr>
      <w:tblGrid>
        <w:gridCol w:w="2335"/>
        <w:gridCol w:w="1350"/>
        <w:gridCol w:w="1710"/>
        <w:gridCol w:w="2070"/>
        <w:gridCol w:w="2070"/>
      </w:tblGrid>
      <w:tr w:rsidR="006D4BA2" w:rsidRPr="006D4BA2" w14:paraId="25A3B06F" w14:textId="77777777" w:rsidTr="00F84752">
        <w:trPr>
          <w:trHeight w:val="305"/>
        </w:trPr>
        <w:tc>
          <w:tcPr>
            <w:tcW w:w="2335" w:type="dxa"/>
          </w:tcPr>
          <w:p w14:paraId="23CE40B3" w14:textId="77777777" w:rsidR="006D4BA2" w:rsidRPr="006D4BA2" w:rsidRDefault="006D4BA2" w:rsidP="006D4BA2">
            <w:bookmarkStart w:id="2" w:name="_Hlk41988464"/>
            <w:r w:rsidRPr="006D4BA2">
              <w:t>Academic Term</w:t>
            </w:r>
          </w:p>
        </w:tc>
        <w:tc>
          <w:tcPr>
            <w:tcW w:w="1350" w:type="dxa"/>
          </w:tcPr>
          <w:p w14:paraId="3A94E84C" w14:textId="77777777" w:rsidR="006D4BA2" w:rsidRPr="006D4BA2" w:rsidRDefault="006D4BA2" w:rsidP="006D4BA2">
            <w:r w:rsidRPr="006D4BA2">
              <w:t>Spring 2017</w:t>
            </w:r>
          </w:p>
        </w:tc>
        <w:tc>
          <w:tcPr>
            <w:tcW w:w="1710" w:type="dxa"/>
          </w:tcPr>
          <w:p w14:paraId="7DA07A35" w14:textId="77777777" w:rsidR="006D4BA2" w:rsidRPr="006D4BA2" w:rsidRDefault="006D4BA2" w:rsidP="006D4BA2">
            <w:r w:rsidRPr="006D4BA2">
              <w:t>Spring 2018</w:t>
            </w:r>
          </w:p>
        </w:tc>
        <w:tc>
          <w:tcPr>
            <w:tcW w:w="2070" w:type="dxa"/>
          </w:tcPr>
          <w:p w14:paraId="107D31DA" w14:textId="77777777" w:rsidR="006D4BA2" w:rsidRPr="006D4BA2" w:rsidRDefault="006D4BA2" w:rsidP="006D4BA2">
            <w:r w:rsidRPr="006D4BA2">
              <w:t>Spring 2019</w:t>
            </w:r>
          </w:p>
        </w:tc>
        <w:tc>
          <w:tcPr>
            <w:tcW w:w="2070" w:type="dxa"/>
          </w:tcPr>
          <w:p w14:paraId="2DEE2F92" w14:textId="77777777" w:rsidR="006D4BA2" w:rsidRPr="006D4BA2" w:rsidRDefault="006D4BA2" w:rsidP="006D4BA2">
            <w:r w:rsidRPr="006D4BA2">
              <w:t>Spring 2020</w:t>
            </w:r>
          </w:p>
        </w:tc>
      </w:tr>
      <w:tr w:rsidR="006D4BA2" w:rsidRPr="006D4BA2" w14:paraId="3F22F684" w14:textId="77777777" w:rsidTr="00F84752">
        <w:trPr>
          <w:trHeight w:val="413"/>
        </w:trPr>
        <w:tc>
          <w:tcPr>
            <w:tcW w:w="2335" w:type="dxa"/>
          </w:tcPr>
          <w:p w14:paraId="13B4553D" w14:textId="77777777" w:rsidR="006D4BA2" w:rsidRPr="006D4BA2" w:rsidRDefault="006D4BA2" w:rsidP="006D4BA2">
            <w:r w:rsidRPr="006D4BA2">
              <w:t>Westpointe Center Headcount</w:t>
            </w:r>
          </w:p>
        </w:tc>
        <w:tc>
          <w:tcPr>
            <w:tcW w:w="1350" w:type="dxa"/>
          </w:tcPr>
          <w:p w14:paraId="0836C082" w14:textId="77777777" w:rsidR="006D4BA2" w:rsidRPr="006D4BA2" w:rsidRDefault="006D4BA2" w:rsidP="006D4BA2">
            <w:r w:rsidRPr="006D4BA2">
              <w:t>128</w:t>
            </w:r>
          </w:p>
        </w:tc>
        <w:tc>
          <w:tcPr>
            <w:tcW w:w="1710" w:type="dxa"/>
          </w:tcPr>
          <w:p w14:paraId="3783E94F" w14:textId="77777777" w:rsidR="006D4BA2" w:rsidRPr="006D4BA2" w:rsidRDefault="006D4BA2" w:rsidP="006D4BA2">
            <w:r w:rsidRPr="006D4BA2">
              <w:t>58</w:t>
            </w:r>
          </w:p>
        </w:tc>
        <w:tc>
          <w:tcPr>
            <w:tcW w:w="2070" w:type="dxa"/>
          </w:tcPr>
          <w:p w14:paraId="5A9A4A5F" w14:textId="77777777" w:rsidR="006D4BA2" w:rsidRPr="006D4BA2" w:rsidRDefault="006D4BA2" w:rsidP="006D4BA2">
            <w:r w:rsidRPr="006D4BA2">
              <w:t>290</w:t>
            </w:r>
          </w:p>
        </w:tc>
        <w:tc>
          <w:tcPr>
            <w:tcW w:w="2070" w:type="dxa"/>
          </w:tcPr>
          <w:p w14:paraId="6C241412" w14:textId="77777777" w:rsidR="006D4BA2" w:rsidRPr="006D4BA2" w:rsidRDefault="006D4BA2" w:rsidP="006D4BA2">
            <w:r w:rsidRPr="006D4BA2">
              <w:t>284</w:t>
            </w:r>
          </w:p>
        </w:tc>
      </w:tr>
      <w:tr w:rsidR="006D4BA2" w:rsidRPr="006D4BA2" w14:paraId="662F4056" w14:textId="77777777" w:rsidTr="00F84752">
        <w:tc>
          <w:tcPr>
            <w:tcW w:w="2335" w:type="dxa"/>
          </w:tcPr>
          <w:p w14:paraId="3B580915" w14:textId="77777777" w:rsidR="006D4BA2" w:rsidRPr="006D4BA2" w:rsidRDefault="006D4BA2" w:rsidP="006D4BA2">
            <w:r w:rsidRPr="006D4BA2">
              <w:t>Non Westpointe Center Headcount</w:t>
            </w:r>
          </w:p>
        </w:tc>
        <w:tc>
          <w:tcPr>
            <w:tcW w:w="1350" w:type="dxa"/>
          </w:tcPr>
          <w:p w14:paraId="3B615062" w14:textId="77777777" w:rsidR="006D4BA2" w:rsidRPr="006D4BA2" w:rsidRDefault="006D4BA2" w:rsidP="006D4BA2">
            <w:r w:rsidRPr="006D4BA2">
              <w:t>354</w:t>
            </w:r>
          </w:p>
        </w:tc>
        <w:tc>
          <w:tcPr>
            <w:tcW w:w="1710" w:type="dxa"/>
          </w:tcPr>
          <w:p w14:paraId="1F558CB5" w14:textId="77777777" w:rsidR="006D4BA2" w:rsidRPr="006D4BA2" w:rsidRDefault="006D4BA2" w:rsidP="006D4BA2">
            <w:r w:rsidRPr="006D4BA2">
              <w:t>353</w:t>
            </w:r>
          </w:p>
        </w:tc>
        <w:tc>
          <w:tcPr>
            <w:tcW w:w="2070" w:type="dxa"/>
          </w:tcPr>
          <w:p w14:paraId="3003ABB6" w14:textId="77777777" w:rsidR="006D4BA2" w:rsidRPr="006D4BA2" w:rsidRDefault="006D4BA2" w:rsidP="006D4BA2">
            <w:r w:rsidRPr="006D4BA2">
              <w:t>*all students captured in above number</w:t>
            </w:r>
          </w:p>
        </w:tc>
        <w:tc>
          <w:tcPr>
            <w:tcW w:w="2070" w:type="dxa"/>
          </w:tcPr>
          <w:p w14:paraId="17DF2230" w14:textId="77777777" w:rsidR="006D4BA2" w:rsidRPr="006D4BA2" w:rsidRDefault="006D4BA2" w:rsidP="006D4BA2">
            <w:r w:rsidRPr="006D4BA2">
              <w:t>*all students captured in above number</w:t>
            </w:r>
          </w:p>
        </w:tc>
      </w:tr>
      <w:tr w:rsidR="006D4BA2" w:rsidRPr="006D4BA2" w14:paraId="53AA9008" w14:textId="77777777" w:rsidTr="00F84752">
        <w:tc>
          <w:tcPr>
            <w:tcW w:w="2335" w:type="dxa"/>
          </w:tcPr>
          <w:p w14:paraId="3DC40639" w14:textId="77777777" w:rsidR="006D4BA2" w:rsidRPr="006D4BA2" w:rsidRDefault="006D4BA2" w:rsidP="006D4BA2">
            <w:r w:rsidRPr="006D4BA2">
              <w:t>Westpointe Center Total Registrations</w:t>
            </w:r>
          </w:p>
        </w:tc>
        <w:tc>
          <w:tcPr>
            <w:tcW w:w="1350" w:type="dxa"/>
          </w:tcPr>
          <w:p w14:paraId="242F9086" w14:textId="77777777" w:rsidR="006D4BA2" w:rsidRPr="006D4BA2" w:rsidRDefault="006D4BA2" w:rsidP="006D4BA2">
            <w:r w:rsidRPr="006D4BA2">
              <w:t>422</w:t>
            </w:r>
          </w:p>
        </w:tc>
        <w:tc>
          <w:tcPr>
            <w:tcW w:w="1710" w:type="dxa"/>
          </w:tcPr>
          <w:p w14:paraId="4FC83A06" w14:textId="77777777" w:rsidR="006D4BA2" w:rsidRPr="006D4BA2" w:rsidRDefault="006D4BA2" w:rsidP="006D4BA2">
            <w:r w:rsidRPr="006D4BA2">
              <w:t>212</w:t>
            </w:r>
          </w:p>
        </w:tc>
        <w:tc>
          <w:tcPr>
            <w:tcW w:w="2070" w:type="dxa"/>
          </w:tcPr>
          <w:p w14:paraId="4F66CDBF" w14:textId="77777777" w:rsidR="006D4BA2" w:rsidRPr="006D4BA2" w:rsidRDefault="006D4BA2" w:rsidP="006D4BA2">
            <w:r w:rsidRPr="006D4BA2">
              <w:t>691</w:t>
            </w:r>
          </w:p>
        </w:tc>
        <w:tc>
          <w:tcPr>
            <w:tcW w:w="2070" w:type="dxa"/>
          </w:tcPr>
          <w:p w14:paraId="35F002DC" w14:textId="77777777" w:rsidR="006D4BA2" w:rsidRPr="006D4BA2" w:rsidRDefault="006D4BA2" w:rsidP="006D4BA2">
            <w:r w:rsidRPr="006D4BA2">
              <w:t>666</w:t>
            </w:r>
          </w:p>
        </w:tc>
      </w:tr>
      <w:tr w:rsidR="006D4BA2" w:rsidRPr="006D4BA2" w14:paraId="50F6E718" w14:textId="77777777" w:rsidTr="00F84752">
        <w:trPr>
          <w:trHeight w:val="575"/>
        </w:trPr>
        <w:tc>
          <w:tcPr>
            <w:tcW w:w="2335" w:type="dxa"/>
          </w:tcPr>
          <w:p w14:paraId="51646224" w14:textId="77777777" w:rsidR="006D4BA2" w:rsidRPr="006D4BA2" w:rsidRDefault="006D4BA2" w:rsidP="006D4BA2">
            <w:r w:rsidRPr="006D4BA2">
              <w:t>Non Westpointe Center Total Registrations</w:t>
            </w:r>
          </w:p>
        </w:tc>
        <w:tc>
          <w:tcPr>
            <w:tcW w:w="1350" w:type="dxa"/>
          </w:tcPr>
          <w:p w14:paraId="1315D3C0" w14:textId="77777777" w:rsidR="006D4BA2" w:rsidRPr="006D4BA2" w:rsidRDefault="006D4BA2" w:rsidP="006D4BA2">
            <w:r w:rsidRPr="006D4BA2">
              <w:t>720</w:t>
            </w:r>
          </w:p>
        </w:tc>
        <w:tc>
          <w:tcPr>
            <w:tcW w:w="1710" w:type="dxa"/>
          </w:tcPr>
          <w:p w14:paraId="476929F7" w14:textId="77777777" w:rsidR="006D4BA2" w:rsidRPr="006D4BA2" w:rsidRDefault="006D4BA2" w:rsidP="006D4BA2">
            <w:r w:rsidRPr="006D4BA2">
              <w:t>714</w:t>
            </w:r>
          </w:p>
        </w:tc>
        <w:tc>
          <w:tcPr>
            <w:tcW w:w="2070" w:type="dxa"/>
          </w:tcPr>
          <w:p w14:paraId="287BD1EE" w14:textId="77777777" w:rsidR="006D4BA2" w:rsidRPr="006D4BA2" w:rsidRDefault="006D4BA2" w:rsidP="006D4BA2">
            <w:r w:rsidRPr="006D4BA2">
              <w:t>*courses offered exclusively at WPC</w:t>
            </w:r>
          </w:p>
        </w:tc>
        <w:tc>
          <w:tcPr>
            <w:tcW w:w="2070" w:type="dxa"/>
          </w:tcPr>
          <w:p w14:paraId="31317233" w14:textId="77777777" w:rsidR="006D4BA2" w:rsidRPr="006D4BA2" w:rsidRDefault="006D4BA2" w:rsidP="006D4BA2">
            <w:r w:rsidRPr="006D4BA2">
              <w:t>*courses offered exclusively at WPC</w:t>
            </w:r>
          </w:p>
        </w:tc>
      </w:tr>
      <w:bookmarkEnd w:id="2"/>
    </w:tbl>
    <w:p w14:paraId="2B0C5205" w14:textId="77777777" w:rsidR="006D4BA2" w:rsidRPr="006D4BA2" w:rsidRDefault="006D4BA2" w:rsidP="006D4BA2"/>
    <w:p w14:paraId="12B35C8A" w14:textId="77777777" w:rsidR="006D4BA2" w:rsidRPr="006D4BA2" w:rsidRDefault="006D4BA2" w:rsidP="006D4BA2">
      <w:r w:rsidRPr="006D4BA2">
        <w:t>SAT</w:t>
      </w:r>
    </w:p>
    <w:tbl>
      <w:tblPr>
        <w:tblStyle w:val="TableGrid"/>
        <w:tblW w:w="9535" w:type="dxa"/>
        <w:tblLook w:val="04A0" w:firstRow="1" w:lastRow="0" w:firstColumn="1" w:lastColumn="0" w:noHBand="0" w:noVBand="1"/>
      </w:tblPr>
      <w:tblGrid>
        <w:gridCol w:w="2335"/>
        <w:gridCol w:w="1350"/>
        <w:gridCol w:w="1710"/>
        <w:gridCol w:w="2070"/>
        <w:gridCol w:w="2070"/>
      </w:tblGrid>
      <w:tr w:rsidR="006D4BA2" w:rsidRPr="006D4BA2" w14:paraId="39E4F4FB" w14:textId="77777777" w:rsidTr="00F84752">
        <w:trPr>
          <w:trHeight w:val="305"/>
        </w:trPr>
        <w:tc>
          <w:tcPr>
            <w:tcW w:w="2335" w:type="dxa"/>
          </w:tcPr>
          <w:p w14:paraId="05F1E1FE" w14:textId="77777777" w:rsidR="006D4BA2" w:rsidRPr="006D4BA2" w:rsidRDefault="006D4BA2" w:rsidP="006D4BA2">
            <w:pPr>
              <w:spacing w:after="160"/>
            </w:pPr>
            <w:r w:rsidRPr="006D4BA2">
              <w:t>Academic Term</w:t>
            </w:r>
          </w:p>
        </w:tc>
        <w:tc>
          <w:tcPr>
            <w:tcW w:w="1350" w:type="dxa"/>
          </w:tcPr>
          <w:p w14:paraId="2B77882B" w14:textId="77777777" w:rsidR="006D4BA2" w:rsidRPr="006D4BA2" w:rsidRDefault="006D4BA2" w:rsidP="006D4BA2">
            <w:pPr>
              <w:spacing w:after="160"/>
            </w:pPr>
            <w:r w:rsidRPr="006D4BA2">
              <w:t>SAT 2016</w:t>
            </w:r>
          </w:p>
        </w:tc>
        <w:tc>
          <w:tcPr>
            <w:tcW w:w="1710" w:type="dxa"/>
          </w:tcPr>
          <w:p w14:paraId="23AFAA9F" w14:textId="77777777" w:rsidR="006D4BA2" w:rsidRPr="006D4BA2" w:rsidRDefault="006D4BA2" w:rsidP="006D4BA2">
            <w:pPr>
              <w:spacing w:after="160"/>
            </w:pPr>
            <w:r w:rsidRPr="006D4BA2">
              <w:t>SAT 2017</w:t>
            </w:r>
          </w:p>
        </w:tc>
        <w:tc>
          <w:tcPr>
            <w:tcW w:w="2070" w:type="dxa"/>
          </w:tcPr>
          <w:p w14:paraId="253156CD" w14:textId="77777777" w:rsidR="006D4BA2" w:rsidRPr="006D4BA2" w:rsidRDefault="006D4BA2" w:rsidP="006D4BA2">
            <w:pPr>
              <w:spacing w:after="160"/>
            </w:pPr>
            <w:r w:rsidRPr="006D4BA2">
              <w:t>SAT 2018</w:t>
            </w:r>
          </w:p>
        </w:tc>
        <w:tc>
          <w:tcPr>
            <w:tcW w:w="2070" w:type="dxa"/>
          </w:tcPr>
          <w:p w14:paraId="70DBC36C" w14:textId="77777777" w:rsidR="006D4BA2" w:rsidRPr="006D4BA2" w:rsidRDefault="006D4BA2" w:rsidP="006D4BA2">
            <w:pPr>
              <w:spacing w:after="160"/>
            </w:pPr>
            <w:r w:rsidRPr="006D4BA2">
              <w:t>SAT 2019</w:t>
            </w:r>
          </w:p>
        </w:tc>
      </w:tr>
      <w:tr w:rsidR="006D4BA2" w:rsidRPr="006D4BA2" w14:paraId="79CBB4E5" w14:textId="77777777" w:rsidTr="00F84752">
        <w:trPr>
          <w:trHeight w:val="413"/>
        </w:trPr>
        <w:tc>
          <w:tcPr>
            <w:tcW w:w="2335" w:type="dxa"/>
          </w:tcPr>
          <w:p w14:paraId="1F9706A5" w14:textId="77777777" w:rsidR="006D4BA2" w:rsidRPr="006D4BA2" w:rsidRDefault="006D4BA2" w:rsidP="006D4BA2">
            <w:pPr>
              <w:spacing w:after="160"/>
            </w:pPr>
            <w:r w:rsidRPr="006D4BA2">
              <w:t>Westpointe Center Headcount</w:t>
            </w:r>
          </w:p>
        </w:tc>
        <w:tc>
          <w:tcPr>
            <w:tcW w:w="1350" w:type="dxa"/>
          </w:tcPr>
          <w:p w14:paraId="7FE6AA06" w14:textId="77777777" w:rsidR="006D4BA2" w:rsidRPr="006D4BA2" w:rsidRDefault="006D4BA2" w:rsidP="006D4BA2">
            <w:pPr>
              <w:spacing w:after="160"/>
            </w:pPr>
            <w:r w:rsidRPr="006D4BA2">
              <w:t>78</w:t>
            </w:r>
          </w:p>
        </w:tc>
        <w:tc>
          <w:tcPr>
            <w:tcW w:w="1710" w:type="dxa"/>
          </w:tcPr>
          <w:p w14:paraId="4F15B053" w14:textId="77777777" w:rsidR="006D4BA2" w:rsidRPr="006D4BA2" w:rsidRDefault="006D4BA2" w:rsidP="006D4BA2">
            <w:pPr>
              <w:spacing w:after="160"/>
            </w:pPr>
            <w:r w:rsidRPr="006D4BA2">
              <w:t>92</w:t>
            </w:r>
          </w:p>
        </w:tc>
        <w:tc>
          <w:tcPr>
            <w:tcW w:w="2070" w:type="dxa"/>
          </w:tcPr>
          <w:p w14:paraId="0E1A3BA5" w14:textId="77777777" w:rsidR="006D4BA2" w:rsidRPr="006D4BA2" w:rsidRDefault="006D4BA2" w:rsidP="006D4BA2">
            <w:pPr>
              <w:spacing w:after="160"/>
            </w:pPr>
            <w:r w:rsidRPr="006D4BA2">
              <w:t>247</w:t>
            </w:r>
          </w:p>
        </w:tc>
        <w:tc>
          <w:tcPr>
            <w:tcW w:w="2070" w:type="dxa"/>
          </w:tcPr>
          <w:p w14:paraId="1F6ED41A" w14:textId="77777777" w:rsidR="006D4BA2" w:rsidRPr="006D4BA2" w:rsidRDefault="006D4BA2" w:rsidP="006D4BA2">
            <w:pPr>
              <w:spacing w:after="160"/>
            </w:pPr>
            <w:r w:rsidRPr="006D4BA2">
              <w:t>215</w:t>
            </w:r>
          </w:p>
        </w:tc>
      </w:tr>
      <w:tr w:rsidR="006D4BA2" w:rsidRPr="006D4BA2" w14:paraId="7E02FB74" w14:textId="77777777" w:rsidTr="00F84752">
        <w:tc>
          <w:tcPr>
            <w:tcW w:w="2335" w:type="dxa"/>
          </w:tcPr>
          <w:p w14:paraId="16E7B206" w14:textId="77777777" w:rsidR="006D4BA2" w:rsidRPr="006D4BA2" w:rsidRDefault="006D4BA2" w:rsidP="006D4BA2">
            <w:pPr>
              <w:spacing w:after="160"/>
            </w:pPr>
            <w:r w:rsidRPr="006D4BA2">
              <w:t>Non Westpointe Center Headcount</w:t>
            </w:r>
          </w:p>
        </w:tc>
        <w:tc>
          <w:tcPr>
            <w:tcW w:w="1350" w:type="dxa"/>
          </w:tcPr>
          <w:p w14:paraId="51A55B55" w14:textId="77777777" w:rsidR="006D4BA2" w:rsidRPr="006D4BA2" w:rsidRDefault="006D4BA2" w:rsidP="006D4BA2">
            <w:pPr>
              <w:spacing w:after="160"/>
            </w:pPr>
            <w:r w:rsidRPr="006D4BA2">
              <w:t>138</w:t>
            </w:r>
          </w:p>
        </w:tc>
        <w:tc>
          <w:tcPr>
            <w:tcW w:w="1710" w:type="dxa"/>
          </w:tcPr>
          <w:p w14:paraId="4FADACD6" w14:textId="77777777" w:rsidR="006D4BA2" w:rsidRPr="006D4BA2" w:rsidRDefault="006D4BA2" w:rsidP="006D4BA2">
            <w:pPr>
              <w:spacing w:after="160"/>
            </w:pPr>
            <w:r w:rsidRPr="006D4BA2">
              <w:t>125</w:t>
            </w:r>
          </w:p>
        </w:tc>
        <w:tc>
          <w:tcPr>
            <w:tcW w:w="2070" w:type="dxa"/>
          </w:tcPr>
          <w:p w14:paraId="54CC693B" w14:textId="77777777" w:rsidR="006D4BA2" w:rsidRPr="006D4BA2" w:rsidRDefault="006D4BA2" w:rsidP="006D4BA2">
            <w:pPr>
              <w:spacing w:after="160"/>
            </w:pPr>
            <w:r w:rsidRPr="006D4BA2">
              <w:t>*all students captured in above number</w:t>
            </w:r>
          </w:p>
        </w:tc>
        <w:tc>
          <w:tcPr>
            <w:tcW w:w="2070" w:type="dxa"/>
          </w:tcPr>
          <w:p w14:paraId="40EDCDF5" w14:textId="77777777" w:rsidR="006D4BA2" w:rsidRPr="006D4BA2" w:rsidRDefault="006D4BA2" w:rsidP="006D4BA2">
            <w:pPr>
              <w:spacing w:after="160"/>
            </w:pPr>
            <w:r w:rsidRPr="006D4BA2">
              <w:t>*all students captured in above number</w:t>
            </w:r>
          </w:p>
        </w:tc>
      </w:tr>
      <w:tr w:rsidR="006D4BA2" w:rsidRPr="006D4BA2" w14:paraId="6D0AEF4A" w14:textId="77777777" w:rsidTr="00F84752">
        <w:tc>
          <w:tcPr>
            <w:tcW w:w="2335" w:type="dxa"/>
          </w:tcPr>
          <w:p w14:paraId="53758DF8" w14:textId="77777777" w:rsidR="006D4BA2" w:rsidRPr="006D4BA2" w:rsidRDefault="006D4BA2" w:rsidP="006D4BA2">
            <w:pPr>
              <w:spacing w:after="160"/>
            </w:pPr>
            <w:r w:rsidRPr="006D4BA2">
              <w:lastRenderedPageBreak/>
              <w:t>Westpointe Center Total Registrations</w:t>
            </w:r>
          </w:p>
        </w:tc>
        <w:tc>
          <w:tcPr>
            <w:tcW w:w="1350" w:type="dxa"/>
          </w:tcPr>
          <w:p w14:paraId="5FD4549C" w14:textId="77777777" w:rsidR="006D4BA2" w:rsidRPr="006D4BA2" w:rsidRDefault="006D4BA2" w:rsidP="006D4BA2">
            <w:pPr>
              <w:spacing w:after="160"/>
            </w:pPr>
            <w:r w:rsidRPr="006D4BA2">
              <w:t>345</w:t>
            </w:r>
          </w:p>
        </w:tc>
        <w:tc>
          <w:tcPr>
            <w:tcW w:w="1710" w:type="dxa"/>
          </w:tcPr>
          <w:p w14:paraId="6FBEC5A0" w14:textId="77777777" w:rsidR="006D4BA2" w:rsidRPr="006D4BA2" w:rsidRDefault="006D4BA2" w:rsidP="006D4BA2">
            <w:pPr>
              <w:spacing w:after="160"/>
            </w:pPr>
            <w:r w:rsidRPr="006D4BA2">
              <w:t>476</w:t>
            </w:r>
          </w:p>
        </w:tc>
        <w:tc>
          <w:tcPr>
            <w:tcW w:w="2070" w:type="dxa"/>
          </w:tcPr>
          <w:p w14:paraId="04B08CFB" w14:textId="77777777" w:rsidR="006D4BA2" w:rsidRPr="006D4BA2" w:rsidRDefault="006D4BA2" w:rsidP="006D4BA2">
            <w:pPr>
              <w:spacing w:after="160"/>
            </w:pPr>
            <w:r w:rsidRPr="006D4BA2">
              <w:t>1,011</w:t>
            </w:r>
          </w:p>
        </w:tc>
        <w:tc>
          <w:tcPr>
            <w:tcW w:w="2070" w:type="dxa"/>
          </w:tcPr>
          <w:p w14:paraId="041D246C" w14:textId="77777777" w:rsidR="006D4BA2" w:rsidRPr="006D4BA2" w:rsidRDefault="006D4BA2" w:rsidP="006D4BA2">
            <w:pPr>
              <w:spacing w:after="160"/>
            </w:pPr>
            <w:r w:rsidRPr="006D4BA2">
              <w:t>596</w:t>
            </w:r>
          </w:p>
        </w:tc>
      </w:tr>
      <w:tr w:rsidR="006D4BA2" w:rsidRPr="006D4BA2" w14:paraId="5C818818" w14:textId="77777777" w:rsidTr="00F84752">
        <w:trPr>
          <w:trHeight w:val="575"/>
        </w:trPr>
        <w:tc>
          <w:tcPr>
            <w:tcW w:w="2335" w:type="dxa"/>
          </w:tcPr>
          <w:p w14:paraId="578AE297" w14:textId="77777777" w:rsidR="006D4BA2" w:rsidRPr="006D4BA2" w:rsidRDefault="006D4BA2" w:rsidP="006D4BA2">
            <w:pPr>
              <w:spacing w:after="160"/>
            </w:pPr>
            <w:r w:rsidRPr="006D4BA2">
              <w:t>Non Westpointe Center Total Registrations</w:t>
            </w:r>
          </w:p>
        </w:tc>
        <w:tc>
          <w:tcPr>
            <w:tcW w:w="1350" w:type="dxa"/>
          </w:tcPr>
          <w:p w14:paraId="0623ACAD" w14:textId="77777777" w:rsidR="006D4BA2" w:rsidRPr="006D4BA2" w:rsidRDefault="006D4BA2" w:rsidP="006D4BA2">
            <w:pPr>
              <w:spacing w:after="160"/>
            </w:pPr>
            <w:r w:rsidRPr="006D4BA2">
              <w:t>400</w:t>
            </w:r>
          </w:p>
        </w:tc>
        <w:tc>
          <w:tcPr>
            <w:tcW w:w="1710" w:type="dxa"/>
          </w:tcPr>
          <w:p w14:paraId="21A418F4" w14:textId="77777777" w:rsidR="006D4BA2" w:rsidRPr="006D4BA2" w:rsidRDefault="006D4BA2" w:rsidP="006D4BA2">
            <w:pPr>
              <w:spacing w:after="160"/>
            </w:pPr>
            <w:r w:rsidRPr="006D4BA2">
              <w:t>407</w:t>
            </w:r>
          </w:p>
        </w:tc>
        <w:tc>
          <w:tcPr>
            <w:tcW w:w="2070" w:type="dxa"/>
          </w:tcPr>
          <w:p w14:paraId="2F5E13A5" w14:textId="77777777" w:rsidR="006D4BA2" w:rsidRPr="006D4BA2" w:rsidRDefault="006D4BA2" w:rsidP="006D4BA2">
            <w:pPr>
              <w:spacing w:after="160"/>
            </w:pPr>
            <w:r w:rsidRPr="006D4BA2">
              <w:t>*courses offered exclusively at WPC</w:t>
            </w:r>
          </w:p>
        </w:tc>
        <w:tc>
          <w:tcPr>
            <w:tcW w:w="2070" w:type="dxa"/>
          </w:tcPr>
          <w:p w14:paraId="472473F6" w14:textId="77777777" w:rsidR="006D4BA2" w:rsidRPr="006D4BA2" w:rsidRDefault="006D4BA2" w:rsidP="006D4BA2">
            <w:pPr>
              <w:spacing w:after="160"/>
            </w:pPr>
            <w:r w:rsidRPr="006D4BA2">
              <w:t>*courses offered exclusively at WPC</w:t>
            </w:r>
          </w:p>
        </w:tc>
      </w:tr>
    </w:tbl>
    <w:p w14:paraId="704EF7DA" w14:textId="77777777" w:rsidR="006D4BA2" w:rsidRPr="006D4BA2" w:rsidRDefault="006D4BA2" w:rsidP="006D4BA2"/>
    <w:p w14:paraId="20875F0F" w14:textId="77777777" w:rsidR="006D4BA2" w:rsidRPr="006D4BA2" w:rsidRDefault="006D4BA2" w:rsidP="006D4BA2">
      <w:r w:rsidRPr="006D4BA2">
        <w:t>*Per Data Science and Analytics: WPC-Only Course Subjects: This includes subjects that are exclusively taught at the WPC from Fall 2018 forward. Subjects are excluded if they are taught at both WPC and other SLCC campuses (e.g. English, Math, Communications).</w:t>
      </w:r>
    </w:p>
    <w:p w14:paraId="0779ED56" w14:textId="58F7CD47" w:rsidR="006D4BA2" w:rsidRDefault="006D4BA2" w:rsidP="006D4BA2">
      <w:r>
        <w:t xml:space="preserve">The Non-WPC count represent courses that were taught at other campuses, but transitioned exclusively to WPC beginning Fall 2018. These courses are industry specific and fit within the programs/content being taught directly within these classes and courses. Although it appears that the headcounts may have dropped from Fall Semester to Fall semester one could infer that this was due to programs changing locations, courses being offered exclusively at a campus out of reach geographically from those in other communities (Transportation/UTA support), or various other factors. </w:t>
      </w:r>
    </w:p>
    <w:p w14:paraId="4620CEF6" w14:textId="71339750" w:rsidR="006D4BA2" w:rsidRDefault="006D4BA2" w:rsidP="006D4BA2">
      <w:r>
        <w:t>There are many course offerings at the WPC, for both Credit and SAT programs. Some of the highest</w:t>
      </w:r>
      <w:r w:rsidR="00635045">
        <w:t xml:space="preserve"> headcounts</w:t>
      </w:r>
      <w:r>
        <w:t xml:space="preserve"> for credit courses offered are Welding, Engineering Design/Drafting, and Diesel Systems Technology. Although from Fall 2018 to Fall 2019 all of these courses have seen a decrease in enrollment head count, we still do see high numbers of students attending these courses. Many of the SAT program courses have seen increases in enrollment headcounts. Some of the most highly desired and highly enrolled courses for SAT are Electronics Technician, Professional Truck Driving, Welding, and Automation and Instrumentation. These programs/courses all saw recent increases and plateaus in enrollment, but no decreases in enrollment headcounts.</w:t>
      </w:r>
    </w:p>
    <w:p w14:paraId="05294B78" w14:textId="77777777" w:rsidR="001B567A" w:rsidRPr="001B567A" w:rsidRDefault="001B567A" w:rsidP="001B567A">
      <w:pPr>
        <w:jc w:val="center"/>
        <w:rPr>
          <w:b/>
          <w:bCs/>
          <w:sz w:val="24"/>
          <w:szCs w:val="24"/>
          <w:u w:val="single"/>
        </w:rPr>
      </w:pPr>
      <w:r w:rsidRPr="001B567A">
        <w:rPr>
          <w:b/>
          <w:bCs/>
          <w:sz w:val="24"/>
          <w:szCs w:val="24"/>
          <w:u w:val="single"/>
        </w:rPr>
        <w:t>Demographics</w:t>
      </w:r>
    </w:p>
    <w:p w14:paraId="1C40FB1C" w14:textId="77777777" w:rsidR="001B567A" w:rsidRPr="001B567A" w:rsidRDefault="001B567A" w:rsidP="001B567A">
      <w:r w:rsidRPr="001B567A">
        <w:t>For the most recent SLCC Semester/SAT Term Headcounts</w:t>
      </w:r>
    </w:p>
    <w:p w14:paraId="03EE23B6" w14:textId="77777777" w:rsidR="001B567A" w:rsidRPr="001B567A" w:rsidRDefault="001B567A" w:rsidP="001B567A">
      <w:pPr>
        <w:rPr>
          <w:b/>
          <w:bCs/>
          <w:u w:val="single"/>
        </w:rPr>
      </w:pPr>
      <w:r w:rsidRPr="001B567A">
        <w:rPr>
          <w:b/>
          <w:bCs/>
          <w:u w:val="single"/>
        </w:rPr>
        <w:t>Race/Ethnicity</w:t>
      </w:r>
    </w:p>
    <w:tbl>
      <w:tblPr>
        <w:tblStyle w:val="TableGrid"/>
        <w:tblW w:w="0" w:type="auto"/>
        <w:tblInd w:w="-5" w:type="dxa"/>
        <w:tblLook w:val="04A0" w:firstRow="1" w:lastRow="0" w:firstColumn="1" w:lastColumn="0" w:noHBand="0" w:noVBand="1"/>
      </w:tblPr>
      <w:tblGrid>
        <w:gridCol w:w="1920"/>
        <w:gridCol w:w="1860"/>
        <w:gridCol w:w="1860"/>
        <w:gridCol w:w="1830"/>
      </w:tblGrid>
      <w:tr w:rsidR="001B567A" w:rsidRPr="001B567A" w14:paraId="5F1062BF" w14:textId="77777777" w:rsidTr="004B7210">
        <w:tc>
          <w:tcPr>
            <w:tcW w:w="1920" w:type="dxa"/>
          </w:tcPr>
          <w:p w14:paraId="61DCBBFB" w14:textId="77777777" w:rsidR="001B567A" w:rsidRPr="001B567A" w:rsidRDefault="001B567A" w:rsidP="001B567A">
            <w:r w:rsidRPr="001B567A">
              <w:t>Demographic</w:t>
            </w:r>
          </w:p>
        </w:tc>
        <w:tc>
          <w:tcPr>
            <w:tcW w:w="1860" w:type="dxa"/>
          </w:tcPr>
          <w:p w14:paraId="6C24753B" w14:textId="77777777" w:rsidR="001B567A" w:rsidRPr="001B567A" w:rsidRDefault="001B567A" w:rsidP="001B567A">
            <w:r w:rsidRPr="001B567A">
              <w:t>Fall 2019</w:t>
            </w:r>
          </w:p>
        </w:tc>
        <w:tc>
          <w:tcPr>
            <w:tcW w:w="1860" w:type="dxa"/>
          </w:tcPr>
          <w:p w14:paraId="4DB24B99" w14:textId="77777777" w:rsidR="001B567A" w:rsidRPr="001B567A" w:rsidRDefault="001B567A" w:rsidP="001B567A">
            <w:r w:rsidRPr="001B567A">
              <w:t>Spring 2020</w:t>
            </w:r>
          </w:p>
        </w:tc>
        <w:tc>
          <w:tcPr>
            <w:tcW w:w="1830" w:type="dxa"/>
          </w:tcPr>
          <w:p w14:paraId="4C0B0D77" w14:textId="77777777" w:rsidR="001B567A" w:rsidRPr="001B567A" w:rsidRDefault="001B567A" w:rsidP="001B567A">
            <w:r w:rsidRPr="001B567A">
              <w:t>SAT 2019</w:t>
            </w:r>
          </w:p>
        </w:tc>
      </w:tr>
      <w:tr w:rsidR="004B7210" w:rsidRPr="001B567A" w14:paraId="25D902C7" w14:textId="77777777" w:rsidTr="004B7210">
        <w:tc>
          <w:tcPr>
            <w:tcW w:w="1920" w:type="dxa"/>
          </w:tcPr>
          <w:p w14:paraId="12A93565" w14:textId="77777777" w:rsidR="004B7210" w:rsidRPr="001B567A" w:rsidRDefault="004B7210" w:rsidP="004B7210">
            <w:r w:rsidRPr="001B567A">
              <w:t>White</w:t>
            </w:r>
          </w:p>
        </w:tc>
        <w:tc>
          <w:tcPr>
            <w:tcW w:w="1860" w:type="dxa"/>
          </w:tcPr>
          <w:p w14:paraId="00722EC6" w14:textId="27A3B699" w:rsidR="004B7210" w:rsidRPr="001B567A" w:rsidRDefault="004B7210" w:rsidP="004B7210">
            <w:r w:rsidRPr="001B567A">
              <w:t>234</w:t>
            </w:r>
            <w:r>
              <w:t xml:space="preserve"> (62.4%)</w:t>
            </w:r>
          </w:p>
        </w:tc>
        <w:tc>
          <w:tcPr>
            <w:tcW w:w="1860" w:type="dxa"/>
          </w:tcPr>
          <w:p w14:paraId="3779158E" w14:textId="2098D835" w:rsidR="004B7210" w:rsidRPr="001B567A" w:rsidRDefault="004B7210" w:rsidP="004B7210">
            <w:r w:rsidRPr="001B567A">
              <w:t>192</w:t>
            </w:r>
            <w:r>
              <w:t xml:space="preserve"> (67.6%)</w:t>
            </w:r>
          </w:p>
        </w:tc>
        <w:tc>
          <w:tcPr>
            <w:tcW w:w="1830" w:type="dxa"/>
          </w:tcPr>
          <w:p w14:paraId="3B3CC832" w14:textId="3A1BEA6C" w:rsidR="004B7210" w:rsidRPr="001B567A" w:rsidRDefault="004B7210" w:rsidP="004B7210">
            <w:r w:rsidRPr="001B567A">
              <w:t>128</w:t>
            </w:r>
            <w:r>
              <w:t xml:space="preserve"> (59.5%)</w:t>
            </w:r>
          </w:p>
        </w:tc>
      </w:tr>
      <w:tr w:rsidR="004B7210" w:rsidRPr="001B567A" w14:paraId="7BB75D77" w14:textId="77777777" w:rsidTr="004B7210">
        <w:tc>
          <w:tcPr>
            <w:tcW w:w="1920" w:type="dxa"/>
          </w:tcPr>
          <w:p w14:paraId="114C5341" w14:textId="77777777" w:rsidR="004B7210" w:rsidRPr="001B567A" w:rsidRDefault="004B7210" w:rsidP="004B7210">
            <w:r w:rsidRPr="001B567A">
              <w:t>Hispanic/Latino</w:t>
            </w:r>
          </w:p>
        </w:tc>
        <w:tc>
          <w:tcPr>
            <w:tcW w:w="1860" w:type="dxa"/>
          </w:tcPr>
          <w:p w14:paraId="3822989D" w14:textId="08A60A6D" w:rsidR="004B7210" w:rsidRPr="001B567A" w:rsidRDefault="004B7210" w:rsidP="004B7210">
            <w:r w:rsidRPr="001B567A">
              <w:t>74</w:t>
            </w:r>
            <w:r>
              <w:t xml:space="preserve"> (19.7%)</w:t>
            </w:r>
          </w:p>
        </w:tc>
        <w:tc>
          <w:tcPr>
            <w:tcW w:w="1860" w:type="dxa"/>
          </w:tcPr>
          <w:p w14:paraId="22459B20" w14:textId="315427A0" w:rsidR="004B7210" w:rsidRPr="001B567A" w:rsidRDefault="004B7210" w:rsidP="004B7210">
            <w:r w:rsidRPr="001B567A">
              <w:t>54</w:t>
            </w:r>
            <w:r>
              <w:t xml:space="preserve"> (19%)</w:t>
            </w:r>
          </w:p>
        </w:tc>
        <w:tc>
          <w:tcPr>
            <w:tcW w:w="1830" w:type="dxa"/>
          </w:tcPr>
          <w:p w14:paraId="635CD72A" w14:textId="3D0A2134" w:rsidR="004B7210" w:rsidRPr="001B567A" w:rsidRDefault="004B7210" w:rsidP="004B7210">
            <w:r w:rsidRPr="001B567A">
              <w:t>50</w:t>
            </w:r>
            <w:r>
              <w:t xml:space="preserve"> (23.2%)</w:t>
            </w:r>
          </w:p>
        </w:tc>
      </w:tr>
      <w:tr w:rsidR="004B7210" w:rsidRPr="001B567A" w14:paraId="46477BB2" w14:textId="77777777" w:rsidTr="004B7210">
        <w:tc>
          <w:tcPr>
            <w:tcW w:w="1920" w:type="dxa"/>
          </w:tcPr>
          <w:p w14:paraId="44899E0F" w14:textId="77777777" w:rsidR="004B7210" w:rsidRPr="001B567A" w:rsidRDefault="004B7210" w:rsidP="004B7210">
            <w:r w:rsidRPr="001B567A">
              <w:t>Black</w:t>
            </w:r>
          </w:p>
        </w:tc>
        <w:tc>
          <w:tcPr>
            <w:tcW w:w="1860" w:type="dxa"/>
          </w:tcPr>
          <w:p w14:paraId="6E817ACA" w14:textId="194D2E1A" w:rsidR="004B7210" w:rsidRPr="001B567A" w:rsidRDefault="004B7210" w:rsidP="004B7210">
            <w:r w:rsidRPr="001B567A">
              <w:t>4</w:t>
            </w:r>
            <w:r>
              <w:t xml:space="preserve"> (1.06%)</w:t>
            </w:r>
          </w:p>
        </w:tc>
        <w:tc>
          <w:tcPr>
            <w:tcW w:w="1860" w:type="dxa"/>
          </w:tcPr>
          <w:p w14:paraId="78509350" w14:textId="77DCB537" w:rsidR="004B7210" w:rsidRPr="001B567A" w:rsidRDefault="004B7210" w:rsidP="004B7210">
            <w:r w:rsidRPr="001B567A">
              <w:t>3</w:t>
            </w:r>
            <w:r>
              <w:t xml:space="preserve"> (1%)</w:t>
            </w:r>
          </w:p>
        </w:tc>
        <w:tc>
          <w:tcPr>
            <w:tcW w:w="1830" w:type="dxa"/>
          </w:tcPr>
          <w:p w14:paraId="46304EAF" w14:textId="15D5C444" w:rsidR="004B7210" w:rsidRPr="001B567A" w:rsidRDefault="004B7210" w:rsidP="004B7210">
            <w:r w:rsidRPr="001B567A">
              <w:t>8</w:t>
            </w:r>
            <w:r>
              <w:t xml:space="preserve"> (3.7%)</w:t>
            </w:r>
          </w:p>
        </w:tc>
      </w:tr>
      <w:tr w:rsidR="004B7210" w:rsidRPr="001B567A" w14:paraId="70662962" w14:textId="77777777" w:rsidTr="004B7210">
        <w:tc>
          <w:tcPr>
            <w:tcW w:w="1920" w:type="dxa"/>
          </w:tcPr>
          <w:p w14:paraId="3F6139A0" w14:textId="77777777" w:rsidR="004B7210" w:rsidRPr="001B567A" w:rsidRDefault="004B7210" w:rsidP="004B7210">
            <w:r w:rsidRPr="001B567A">
              <w:t>Asian</w:t>
            </w:r>
          </w:p>
        </w:tc>
        <w:tc>
          <w:tcPr>
            <w:tcW w:w="1860" w:type="dxa"/>
          </w:tcPr>
          <w:p w14:paraId="0FEC806D" w14:textId="15A373E1" w:rsidR="004B7210" w:rsidRPr="001B567A" w:rsidRDefault="004B7210" w:rsidP="004B7210">
            <w:r w:rsidRPr="001B567A">
              <w:t>6</w:t>
            </w:r>
            <w:r>
              <w:t xml:space="preserve"> (1.6%)</w:t>
            </w:r>
          </w:p>
        </w:tc>
        <w:tc>
          <w:tcPr>
            <w:tcW w:w="1860" w:type="dxa"/>
          </w:tcPr>
          <w:p w14:paraId="7F078C24" w14:textId="1812424B" w:rsidR="004B7210" w:rsidRPr="001B567A" w:rsidRDefault="004B7210" w:rsidP="004B7210">
            <w:r w:rsidRPr="001B567A">
              <w:t>6</w:t>
            </w:r>
            <w:r>
              <w:t xml:space="preserve"> (2.1%)</w:t>
            </w:r>
          </w:p>
        </w:tc>
        <w:tc>
          <w:tcPr>
            <w:tcW w:w="1830" w:type="dxa"/>
          </w:tcPr>
          <w:p w14:paraId="5F984A45" w14:textId="7C1A1969" w:rsidR="004B7210" w:rsidRPr="001B567A" w:rsidRDefault="004B7210" w:rsidP="004B7210">
            <w:r w:rsidRPr="001B567A">
              <w:t>4</w:t>
            </w:r>
            <w:r>
              <w:t xml:space="preserve"> (1.8%)</w:t>
            </w:r>
          </w:p>
        </w:tc>
      </w:tr>
      <w:tr w:rsidR="004B7210" w:rsidRPr="001B567A" w14:paraId="01DCDE21" w14:textId="77777777" w:rsidTr="004B7210">
        <w:tc>
          <w:tcPr>
            <w:tcW w:w="1920" w:type="dxa"/>
          </w:tcPr>
          <w:p w14:paraId="1A4E7928" w14:textId="77777777" w:rsidR="004B7210" w:rsidRPr="001B567A" w:rsidRDefault="004B7210" w:rsidP="004B7210">
            <w:r w:rsidRPr="001B567A">
              <w:t>Pacific Islander</w:t>
            </w:r>
          </w:p>
        </w:tc>
        <w:tc>
          <w:tcPr>
            <w:tcW w:w="1860" w:type="dxa"/>
          </w:tcPr>
          <w:p w14:paraId="4F8AC461" w14:textId="542D23DE" w:rsidR="004B7210" w:rsidRPr="001B567A" w:rsidRDefault="004B7210" w:rsidP="004B7210">
            <w:r w:rsidRPr="001B567A">
              <w:t>2</w:t>
            </w:r>
            <w:r>
              <w:t xml:space="preserve"> (.53%)</w:t>
            </w:r>
          </w:p>
        </w:tc>
        <w:tc>
          <w:tcPr>
            <w:tcW w:w="1860" w:type="dxa"/>
          </w:tcPr>
          <w:p w14:paraId="199C96B5" w14:textId="47DCA46D" w:rsidR="004B7210" w:rsidRPr="001B567A" w:rsidRDefault="004B7210" w:rsidP="004B7210">
            <w:r w:rsidRPr="001B567A">
              <w:t>3</w:t>
            </w:r>
            <w:r>
              <w:t xml:space="preserve"> (1%)</w:t>
            </w:r>
          </w:p>
        </w:tc>
        <w:tc>
          <w:tcPr>
            <w:tcW w:w="1830" w:type="dxa"/>
          </w:tcPr>
          <w:p w14:paraId="274E4C96" w14:textId="518B8F26" w:rsidR="004B7210" w:rsidRPr="001B567A" w:rsidRDefault="004B7210" w:rsidP="004B7210">
            <w:r w:rsidRPr="001B567A">
              <w:t>2</w:t>
            </w:r>
            <w:r>
              <w:t xml:space="preserve"> </w:t>
            </w:r>
            <w:r w:rsidR="00880FAA">
              <w:t>(.93%)</w:t>
            </w:r>
          </w:p>
        </w:tc>
      </w:tr>
      <w:tr w:rsidR="004B7210" w:rsidRPr="001B567A" w14:paraId="4B8A59F0" w14:textId="77777777" w:rsidTr="004B7210">
        <w:tc>
          <w:tcPr>
            <w:tcW w:w="1920" w:type="dxa"/>
          </w:tcPr>
          <w:p w14:paraId="11423DFB" w14:textId="77777777" w:rsidR="004B7210" w:rsidRPr="001B567A" w:rsidRDefault="004B7210" w:rsidP="004B7210">
            <w:r w:rsidRPr="001B567A">
              <w:t>Non-Resident</w:t>
            </w:r>
          </w:p>
        </w:tc>
        <w:tc>
          <w:tcPr>
            <w:tcW w:w="1860" w:type="dxa"/>
          </w:tcPr>
          <w:p w14:paraId="35507D2F" w14:textId="5D566EA8" w:rsidR="004B7210" w:rsidRPr="001B567A" w:rsidRDefault="004B7210" w:rsidP="004B7210">
            <w:r w:rsidRPr="001B567A">
              <w:t>3</w:t>
            </w:r>
            <w:r>
              <w:t xml:space="preserve"> (.8%)</w:t>
            </w:r>
          </w:p>
        </w:tc>
        <w:tc>
          <w:tcPr>
            <w:tcW w:w="1860" w:type="dxa"/>
          </w:tcPr>
          <w:p w14:paraId="6BDF4AFD" w14:textId="12E01A05" w:rsidR="004B7210" w:rsidRPr="001B567A" w:rsidRDefault="004B7210" w:rsidP="004B7210">
            <w:r w:rsidRPr="001B567A">
              <w:t>3</w:t>
            </w:r>
            <w:r>
              <w:t xml:space="preserve"> (1%)</w:t>
            </w:r>
          </w:p>
        </w:tc>
        <w:tc>
          <w:tcPr>
            <w:tcW w:w="1830" w:type="dxa"/>
          </w:tcPr>
          <w:p w14:paraId="704CC0B9" w14:textId="3513BE49" w:rsidR="004B7210" w:rsidRPr="001B567A" w:rsidRDefault="004B7210" w:rsidP="004B7210">
            <w:r w:rsidRPr="001B567A">
              <w:t>0</w:t>
            </w:r>
            <w:r w:rsidR="00880FAA">
              <w:t xml:space="preserve"> (0.0%)</w:t>
            </w:r>
          </w:p>
        </w:tc>
      </w:tr>
      <w:tr w:rsidR="004B7210" w:rsidRPr="001B567A" w14:paraId="6AF089E0" w14:textId="77777777" w:rsidTr="004B7210">
        <w:tc>
          <w:tcPr>
            <w:tcW w:w="1920" w:type="dxa"/>
          </w:tcPr>
          <w:p w14:paraId="15A93936" w14:textId="77777777" w:rsidR="004B7210" w:rsidRPr="001B567A" w:rsidRDefault="004B7210" w:rsidP="004B7210">
            <w:r w:rsidRPr="001B567A">
              <w:t>American Indian</w:t>
            </w:r>
          </w:p>
        </w:tc>
        <w:tc>
          <w:tcPr>
            <w:tcW w:w="1860" w:type="dxa"/>
          </w:tcPr>
          <w:p w14:paraId="18048B1C" w14:textId="464B3050" w:rsidR="004B7210" w:rsidRPr="001B567A" w:rsidRDefault="004B7210" w:rsidP="004B7210">
            <w:r w:rsidRPr="001B567A">
              <w:t>5</w:t>
            </w:r>
            <w:r>
              <w:t xml:space="preserve"> (1.3%)</w:t>
            </w:r>
          </w:p>
        </w:tc>
        <w:tc>
          <w:tcPr>
            <w:tcW w:w="1860" w:type="dxa"/>
          </w:tcPr>
          <w:p w14:paraId="01597762" w14:textId="7E595172" w:rsidR="004B7210" w:rsidRPr="001B567A" w:rsidRDefault="004B7210" w:rsidP="004B7210">
            <w:r w:rsidRPr="001B567A">
              <w:t>5</w:t>
            </w:r>
            <w:r>
              <w:t xml:space="preserve"> (1.7%)</w:t>
            </w:r>
          </w:p>
        </w:tc>
        <w:tc>
          <w:tcPr>
            <w:tcW w:w="1830" w:type="dxa"/>
          </w:tcPr>
          <w:p w14:paraId="6045A5A5" w14:textId="5D321BCA" w:rsidR="004B7210" w:rsidRPr="001B567A" w:rsidRDefault="004B7210" w:rsidP="004B7210">
            <w:r w:rsidRPr="001B567A">
              <w:t>4</w:t>
            </w:r>
            <w:r w:rsidR="00880FAA">
              <w:t xml:space="preserve"> (1.8%)</w:t>
            </w:r>
          </w:p>
        </w:tc>
      </w:tr>
      <w:tr w:rsidR="004B7210" w:rsidRPr="001B567A" w14:paraId="3C108F89" w14:textId="77777777" w:rsidTr="004B7210">
        <w:tc>
          <w:tcPr>
            <w:tcW w:w="1920" w:type="dxa"/>
          </w:tcPr>
          <w:p w14:paraId="28E64100" w14:textId="77777777" w:rsidR="004B7210" w:rsidRPr="001B567A" w:rsidRDefault="004B7210" w:rsidP="004B7210">
            <w:r w:rsidRPr="001B567A">
              <w:t>Unknown</w:t>
            </w:r>
          </w:p>
        </w:tc>
        <w:tc>
          <w:tcPr>
            <w:tcW w:w="1860" w:type="dxa"/>
          </w:tcPr>
          <w:p w14:paraId="245862C3" w14:textId="2851E7FF" w:rsidR="004B7210" w:rsidRPr="001B567A" w:rsidRDefault="004B7210" w:rsidP="004B7210">
            <w:r w:rsidRPr="001B567A">
              <w:t>33</w:t>
            </w:r>
            <w:r>
              <w:t xml:space="preserve"> (8.8%)</w:t>
            </w:r>
          </w:p>
        </w:tc>
        <w:tc>
          <w:tcPr>
            <w:tcW w:w="1860" w:type="dxa"/>
          </w:tcPr>
          <w:p w14:paraId="6DD18A6F" w14:textId="10948F1C" w:rsidR="004B7210" w:rsidRPr="001B567A" w:rsidRDefault="004B7210" w:rsidP="004B7210">
            <w:r w:rsidRPr="001B567A">
              <w:t>9</w:t>
            </w:r>
            <w:r>
              <w:t xml:space="preserve"> (3.1%)</w:t>
            </w:r>
          </w:p>
        </w:tc>
        <w:tc>
          <w:tcPr>
            <w:tcW w:w="1830" w:type="dxa"/>
          </w:tcPr>
          <w:p w14:paraId="1AB8BBFD" w14:textId="429F86C3" w:rsidR="004B7210" w:rsidRPr="001B567A" w:rsidRDefault="004B7210" w:rsidP="004B7210">
            <w:r w:rsidRPr="001B567A">
              <w:t>12</w:t>
            </w:r>
            <w:r w:rsidR="00880FAA">
              <w:t xml:space="preserve"> (5.6%)</w:t>
            </w:r>
          </w:p>
        </w:tc>
      </w:tr>
      <w:tr w:rsidR="004B7210" w:rsidRPr="001B567A" w14:paraId="0EDD5A79" w14:textId="77777777" w:rsidTr="004B7210">
        <w:tc>
          <w:tcPr>
            <w:tcW w:w="1920" w:type="dxa"/>
          </w:tcPr>
          <w:p w14:paraId="625F3E34" w14:textId="77777777" w:rsidR="004B7210" w:rsidRPr="001B567A" w:rsidRDefault="004B7210" w:rsidP="004B7210">
            <w:r w:rsidRPr="001B567A">
              <w:t>More than One</w:t>
            </w:r>
          </w:p>
        </w:tc>
        <w:tc>
          <w:tcPr>
            <w:tcW w:w="1860" w:type="dxa"/>
          </w:tcPr>
          <w:p w14:paraId="7AE23D02" w14:textId="046D67FA" w:rsidR="004B7210" w:rsidRPr="001B567A" w:rsidRDefault="004B7210" w:rsidP="004B7210">
            <w:r w:rsidRPr="001B567A">
              <w:t>14</w:t>
            </w:r>
            <w:r>
              <w:t xml:space="preserve"> (3.7%)</w:t>
            </w:r>
          </w:p>
        </w:tc>
        <w:tc>
          <w:tcPr>
            <w:tcW w:w="1860" w:type="dxa"/>
          </w:tcPr>
          <w:p w14:paraId="544B7A0D" w14:textId="5B0F7715" w:rsidR="004B7210" w:rsidRPr="001B567A" w:rsidRDefault="004B7210" w:rsidP="004B7210">
            <w:r w:rsidRPr="001B567A">
              <w:t>9</w:t>
            </w:r>
            <w:r>
              <w:t xml:space="preserve"> (3.1%)</w:t>
            </w:r>
          </w:p>
        </w:tc>
        <w:tc>
          <w:tcPr>
            <w:tcW w:w="1830" w:type="dxa"/>
          </w:tcPr>
          <w:p w14:paraId="6E96162B" w14:textId="5E1CA2AF" w:rsidR="004B7210" w:rsidRPr="001B567A" w:rsidRDefault="004B7210" w:rsidP="004B7210">
            <w:r w:rsidRPr="001B567A">
              <w:t>7</w:t>
            </w:r>
            <w:r w:rsidR="00880FAA">
              <w:t xml:space="preserve"> (3.2%)</w:t>
            </w:r>
          </w:p>
        </w:tc>
      </w:tr>
    </w:tbl>
    <w:p w14:paraId="5CE48855" w14:textId="77777777" w:rsidR="001B567A" w:rsidRPr="001B567A" w:rsidRDefault="001B567A" w:rsidP="001B567A"/>
    <w:p w14:paraId="464EFD72" w14:textId="77777777" w:rsidR="001B567A" w:rsidRPr="001B567A" w:rsidRDefault="001B567A" w:rsidP="001B567A">
      <w:pPr>
        <w:rPr>
          <w:b/>
          <w:bCs/>
          <w:u w:val="single"/>
        </w:rPr>
      </w:pPr>
      <w:r w:rsidRPr="001B567A">
        <w:rPr>
          <w:b/>
          <w:bCs/>
          <w:u w:val="single"/>
        </w:rPr>
        <w:t>Gender</w:t>
      </w:r>
    </w:p>
    <w:tbl>
      <w:tblPr>
        <w:tblStyle w:val="TableGrid"/>
        <w:tblW w:w="0" w:type="auto"/>
        <w:tblLook w:val="04A0" w:firstRow="1" w:lastRow="0" w:firstColumn="1" w:lastColumn="0" w:noHBand="0" w:noVBand="1"/>
      </w:tblPr>
      <w:tblGrid>
        <w:gridCol w:w="1870"/>
        <w:gridCol w:w="1870"/>
        <w:gridCol w:w="1655"/>
        <w:gridCol w:w="2160"/>
      </w:tblGrid>
      <w:tr w:rsidR="001B567A" w:rsidRPr="001B567A" w14:paraId="01D273F1" w14:textId="77777777" w:rsidTr="00F84752">
        <w:tc>
          <w:tcPr>
            <w:tcW w:w="1870" w:type="dxa"/>
          </w:tcPr>
          <w:p w14:paraId="5F5DCCB6" w14:textId="77777777" w:rsidR="001B567A" w:rsidRPr="001B567A" w:rsidRDefault="001B567A" w:rsidP="001B567A">
            <w:r w:rsidRPr="001B567A">
              <w:t>Gender</w:t>
            </w:r>
          </w:p>
        </w:tc>
        <w:tc>
          <w:tcPr>
            <w:tcW w:w="1870" w:type="dxa"/>
          </w:tcPr>
          <w:p w14:paraId="2C835B34" w14:textId="77777777" w:rsidR="001B567A" w:rsidRPr="001B567A" w:rsidRDefault="001B567A" w:rsidP="001B567A">
            <w:r w:rsidRPr="001B567A">
              <w:t>Fall 2019</w:t>
            </w:r>
          </w:p>
        </w:tc>
        <w:tc>
          <w:tcPr>
            <w:tcW w:w="1655" w:type="dxa"/>
          </w:tcPr>
          <w:p w14:paraId="464EA1BF" w14:textId="77777777" w:rsidR="001B567A" w:rsidRPr="001B567A" w:rsidRDefault="001B567A" w:rsidP="001B567A">
            <w:r w:rsidRPr="001B567A">
              <w:t>Spring 2020</w:t>
            </w:r>
          </w:p>
        </w:tc>
        <w:tc>
          <w:tcPr>
            <w:tcW w:w="2160" w:type="dxa"/>
          </w:tcPr>
          <w:p w14:paraId="519FFDA5" w14:textId="77777777" w:rsidR="001B567A" w:rsidRPr="001B567A" w:rsidRDefault="001B567A" w:rsidP="001B567A">
            <w:r w:rsidRPr="001B567A">
              <w:t>SAT 2019</w:t>
            </w:r>
          </w:p>
        </w:tc>
      </w:tr>
      <w:tr w:rsidR="001B567A" w:rsidRPr="001B567A" w14:paraId="11358F0B" w14:textId="77777777" w:rsidTr="00F84752">
        <w:tc>
          <w:tcPr>
            <w:tcW w:w="1870" w:type="dxa"/>
          </w:tcPr>
          <w:p w14:paraId="01B6A598" w14:textId="77777777" w:rsidR="001B567A" w:rsidRPr="001B567A" w:rsidRDefault="001B567A" w:rsidP="001B567A">
            <w:r w:rsidRPr="001B567A">
              <w:t>Female</w:t>
            </w:r>
          </w:p>
        </w:tc>
        <w:tc>
          <w:tcPr>
            <w:tcW w:w="1870" w:type="dxa"/>
          </w:tcPr>
          <w:p w14:paraId="56FB5ECF" w14:textId="0BC2FCE3" w:rsidR="001B567A" w:rsidRPr="001B567A" w:rsidRDefault="001B567A" w:rsidP="001B567A">
            <w:r w:rsidRPr="001B567A">
              <w:t>27</w:t>
            </w:r>
            <w:r w:rsidR="001D64DB">
              <w:t xml:space="preserve"> (7.2%)</w:t>
            </w:r>
          </w:p>
        </w:tc>
        <w:tc>
          <w:tcPr>
            <w:tcW w:w="1655" w:type="dxa"/>
          </w:tcPr>
          <w:p w14:paraId="04710A95" w14:textId="394900E6" w:rsidR="001B567A" w:rsidRPr="001B567A" w:rsidRDefault="001B567A" w:rsidP="001B567A">
            <w:r w:rsidRPr="001B567A">
              <w:t>21</w:t>
            </w:r>
            <w:r w:rsidR="00D44BF7">
              <w:t xml:space="preserve"> (7.4%)</w:t>
            </w:r>
          </w:p>
        </w:tc>
        <w:tc>
          <w:tcPr>
            <w:tcW w:w="2160" w:type="dxa"/>
          </w:tcPr>
          <w:p w14:paraId="7FAFAABA" w14:textId="1DD3658E" w:rsidR="001B567A" w:rsidRPr="001B567A" w:rsidRDefault="001B567A" w:rsidP="001B567A">
            <w:r w:rsidRPr="001B567A">
              <w:t>36</w:t>
            </w:r>
            <w:r w:rsidR="007D0A52">
              <w:t xml:space="preserve"> (16.7%)</w:t>
            </w:r>
          </w:p>
        </w:tc>
      </w:tr>
      <w:tr w:rsidR="001B567A" w:rsidRPr="001B567A" w14:paraId="3C27A212" w14:textId="77777777" w:rsidTr="00F84752">
        <w:tc>
          <w:tcPr>
            <w:tcW w:w="1870" w:type="dxa"/>
          </w:tcPr>
          <w:p w14:paraId="4EBD5B02" w14:textId="77777777" w:rsidR="001B567A" w:rsidRPr="001B567A" w:rsidRDefault="001B567A" w:rsidP="001B567A">
            <w:r w:rsidRPr="001B567A">
              <w:t>Male</w:t>
            </w:r>
          </w:p>
        </w:tc>
        <w:tc>
          <w:tcPr>
            <w:tcW w:w="1870" w:type="dxa"/>
          </w:tcPr>
          <w:p w14:paraId="5159368A" w14:textId="6746CE7F" w:rsidR="001B567A" w:rsidRPr="001B567A" w:rsidRDefault="001B567A" w:rsidP="001B567A">
            <w:r w:rsidRPr="001B567A">
              <w:t>324</w:t>
            </w:r>
            <w:r w:rsidR="001D64DB">
              <w:t xml:space="preserve"> (86.4%)</w:t>
            </w:r>
          </w:p>
        </w:tc>
        <w:tc>
          <w:tcPr>
            <w:tcW w:w="1655" w:type="dxa"/>
          </w:tcPr>
          <w:p w14:paraId="668E2BAA" w14:textId="59C0DE4C" w:rsidR="001B567A" w:rsidRPr="001B567A" w:rsidRDefault="001B567A" w:rsidP="001B567A">
            <w:r w:rsidRPr="001B567A">
              <w:t>254</w:t>
            </w:r>
            <w:r w:rsidR="00D44BF7">
              <w:t xml:space="preserve"> (89.4%)</w:t>
            </w:r>
          </w:p>
        </w:tc>
        <w:tc>
          <w:tcPr>
            <w:tcW w:w="2160" w:type="dxa"/>
          </w:tcPr>
          <w:p w14:paraId="772E094C" w14:textId="7D6ECABA" w:rsidR="001B567A" w:rsidRPr="001B567A" w:rsidRDefault="001B567A" w:rsidP="001B567A">
            <w:r w:rsidRPr="001B567A">
              <w:t>179</w:t>
            </w:r>
            <w:r w:rsidR="007D0A52">
              <w:t xml:space="preserve"> (83.3%)</w:t>
            </w:r>
          </w:p>
        </w:tc>
      </w:tr>
      <w:tr w:rsidR="001B567A" w:rsidRPr="001B567A" w14:paraId="4E194F5B" w14:textId="77777777" w:rsidTr="00F84752">
        <w:tc>
          <w:tcPr>
            <w:tcW w:w="1870" w:type="dxa"/>
          </w:tcPr>
          <w:p w14:paraId="578150F3" w14:textId="77777777" w:rsidR="001B567A" w:rsidRPr="001B567A" w:rsidRDefault="001B567A" w:rsidP="001B567A">
            <w:r w:rsidRPr="001B567A">
              <w:t>Unknown</w:t>
            </w:r>
          </w:p>
        </w:tc>
        <w:tc>
          <w:tcPr>
            <w:tcW w:w="1870" w:type="dxa"/>
          </w:tcPr>
          <w:p w14:paraId="170B4DE6" w14:textId="0EE75CD4" w:rsidR="001B567A" w:rsidRPr="001B567A" w:rsidRDefault="001B567A" w:rsidP="001B567A">
            <w:r w:rsidRPr="001B567A">
              <w:t>24</w:t>
            </w:r>
            <w:r w:rsidR="001D64DB">
              <w:t xml:space="preserve"> (6.4%)</w:t>
            </w:r>
          </w:p>
        </w:tc>
        <w:tc>
          <w:tcPr>
            <w:tcW w:w="1655" w:type="dxa"/>
          </w:tcPr>
          <w:p w14:paraId="27B83F4E" w14:textId="383E49E1" w:rsidR="001B567A" w:rsidRPr="001B567A" w:rsidRDefault="001B567A" w:rsidP="001B567A">
            <w:r w:rsidRPr="001B567A">
              <w:t>9</w:t>
            </w:r>
            <w:r w:rsidR="007D0A52">
              <w:t xml:space="preserve"> (3.16%)</w:t>
            </w:r>
          </w:p>
        </w:tc>
        <w:tc>
          <w:tcPr>
            <w:tcW w:w="2160" w:type="dxa"/>
          </w:tcPr>
          <w:p w14:paraId="62616980" w14:textId="749277CD" w:rsidR="001B567A" w:rsidRPr="001B567A" w:rsidRDefault="001B567A" w:rsidP="001B567A">
            <w:r w:rsidRPr="001B567A">
              <w:t>0</w:t>
            </w:r>
            <w:r w:rsidR="007D0A52">
              <w:t xml:space="preserve"> (0.0%)</w:t>
            </w:r>
          </w:p>
        </w:tc>
      </w:tr>
    </w:tbl>
    <w:p w14:paraId="3C063990" w14:textId="037DA977" w:rsidR="001B567A" w:rsidRDefault="001B567A" w:rsidP="001B567A"/>
    <w:p w14:paraId="06DAF474" w14:textId="77777777" w:rsidR="00CA348B" w:rsidRPr="001B567A" w:rsidRDefault="00CA348B" w:rsidP="001B567A"/>
    <w:p w14:paraId="55DB2B8B" w14:textId="77777777" w:rsidR="001B567A" w:rsidRPr="001B567A" w:rsidRDefault="001B567A" w:rsidP="001B567A">
      <w:pPr>
        <w:rPr>
          <w:b/>
          <w:bCs/>
          <w:u w:val="single"/>
        </w:rPr>
      </w:pPr>
      <w:r w:rsidRPr="001B567A">
        <w:rPr>
          <w:b/>
          <w:bCs/>
          <w:u w:val="single"/>
        </w:rPr>
        <w:lastRenderedPageBreak/>
        <w:t>Age</w:t>
      </w:r>
    </w:p>
    <w:tbl>
      <w:tblPr>
        <w:tblStyle w:val="TableGrid"/>
        <w:tblW w:w="0" w:type="auto"/>
        <w:tblLook w:val="04A0" w:firstRow="1" w:lastRow="0" w:firstColumn="1" w:lastColumn="0" w:noHBand="0" w:noVBand="1"/>
      </w:tblPr>
      <w:tblGrid>
        <w:gridCol w:w="1885"/>
        <w:gridCol w:w="1890"/>
        <w:gridCol w:w="1620"/>
        <w:gridCol w:w="2160"/>
      </w:tblGrid>
      <w:tr w:rsidR="001B567A" w:rsidRPr="001B567A" w14:paraId="3F4B69B5" w14:textId="77777777" w:rsidTr="00F84752">
        <w:tc>
          <w:tcPr>
            <w:tcW w:w="1885" w:type="dxa"/>
          </w:tcPr>
          <w:p w14:paraId="5422525B" w14:textId="77777777" w:rsidR="001B567A" w:rsidRPr="001B567A" w:rsidRDefault="001B567A" w:rsidP="001B567A">
            <w:r w:rsidRPr="001B567A">
              <w:t>Age</w:t>
            </w:r>
          </w:p>
        </w:tc>
        <w:tc>
          <w:tcPr>
            <w:tcW w:w="1890" w:type="dxa"/>
          </w:tcPr>
          <w:p w14:paraId="43BE4540" w14:textId="77777777" w:rsidR="001B567A" w:rsidRPr="001B567A" w:rsidRDefault="001B567A" w:rsidP="001B567A">
            <w:r w:rsidRPr="001B567A">
              <w:t>Fall 2019</w:t>
            </w:r>
          </w:p>
        </w:tc>
        <w:tc>
          <w:tcPr>
            <w:tcW w:w="1620" w:type="dxa"/>
          </w:tcPr>
          <w:p w14:paraId="75737A12" w14:textId="77777777" w:rsidR="001B567A" w:rsidRPr="001B567A" w:rsidRDefault="001B567A" w:rsidP="001B567A">
            <w:r w:rsidRPr="001B567A">
              <w:t>Spring 2020</w:t>
            </w:r>
          </w:p>
        </w:tc>
        <w:tc>
          <w:tcPr>
            <w:tcW w:w="2160" w:type="dxa"/>
          </w:tcPr>
          <w:p w14:paraId="6A1EEBDD" w14:textId="77777777" w:rsidR="001B567A" w:rsidRPr="001B567A" w:rsidRDefault="001B567A" w:rsidP="001B567A">
            <w:r w:rsidRPr="001B567A">
              <w:t>SAT 2019</w:t>
            </w:r>
          </w:p>
        </w:tc>
      </w:tr>
      <w:tr w:rsidR="001B567A" w:rsidRPr="001B567A" w14:paraId="44E7EE80" w14:textId="77777777" w:rsidTr="00F84752">
        <w:tc>
          <w:tcPr>
            <w:tcW w:w="1885" w:type="dxa"/>
          </w:tcPr>
          <w:p w14:paraId="4B231839" w14:textId="77777777" w:rsidR="001B567A" w:rsidRPr="001B567A" w:rsidRDefault="001B567A" w:rsidP="001B567A">
            <w:r w:rsidRPr="001B567A">
              <w:t>&lt;18</w:t>
            </w:r>
          </w:p>
        </w:tc>
        <w:tc>
          <w:tcPr>
            <w:tcW w:w="1890" w:type="dxa"/>
          </w:tcPr>
          <w:p w14:paraId="1C6529E3" w14:textId="486BCC8E" w:rsidR="001B567A" w:rsidRPr="001B567A" w:rsidRDefault="001B567A" w:rsidP="001B567A">
            <w:r w:rsidRPr="001B567A">
              <w:t>2</w:t>
            </w:r>
            <w:r w:rsidR="00B33DAB">
              <w:t xml:space="preserve"> (.53%)</w:t>
            </w:r>
          </w:p>
        </w:tc>
        <w:tc>
          <w:tcPr>
            <w:tcW w:w="1620" w:type="dxa"/>
          </w:tcPr>
          <w:p w14:paraId="7004A182" w14:textId="127F1A2F" w:rsidR="001B567A" w:rsidRPr="001B567A" w:rsidRDefault="001B567A" w:rsidP="001B567A">
            <w:r w:rsidRPr="001B567A">
              <w:t>1</w:t>
            </w:r>
            <w:r w:rsidR="00E44878">
              <w:t xml:space="preserve"> (.35%)</w:t>
            </w:r>
          </w:p>
        </w:tc>
        <w:tc>
          <w:tcPr>
            <w:tcW w:w="2160" w:type="dxa"/>
          </w:tcPr>
          <w:p w14:paraId="7CB4F355" w14:textId="65D8CC62" w:rsidR="001B567A" w:rsidRPr="001B567A" w:rsidRDefault="001B567A" w:rsidP="001B567A">
            <w:r w:rsidRPr="001B567A">
              <w:t>7</w:t>
            </w:r>
            <w:r w:rsidR="00D17D5E">
              <w:t xml:space="preserve"> (3.2%)</w:t>
            </w:r>
          </w:p>
        </w:tc>
      </w:tr>
      <w:tr w:rsidR="001B567A" w:rsidRPr="001B567A" w14:paraId="3A02BAC3" w14:textId="77777777" w:rsidTr="00F84752">
        <w:tc>
          <w:tcPr>
            <w:tcW w:w="1885" w:type="dxa"/>
          </w:tcPr>
          <w:p w14:paraId="10B590A0" w14:textId="77777777" w:rsidR="001B567A" w:rsidRPr="001B567A" w:rsidRDefault="001B567A" w:rsidP="001B567A">
            <w:r w:rsidRPr="001B567A">
              <w:t>18-23</w:t>
            </w:r>
          </w:p>
        </w:tc>
        <w:tc>
          <w:tcPr>
            <w:tcW w:w="1890" w:type="dxa"/>
          </w:tcPr>
          <w:p w14:paraId="207A01B9" w14:textId="7C34C2F5" w:rsidR="001B567A" w:rsidRPr="001B567A" w:rsidRDefault="001B567A" w:rsidP="001B567A">
            <w:r w:rsidRPr="001B567A">
              <w:t>161</w:t>
            </w:r>
            <w:r w:rsidR="00B33DAB">
              <w:t xml:space="preserve"> (42.9%)</w:t>
            </w:r>
          </w:p>
        </w:tc>
        <w:tc>
          <w:tcPr>
            <w:tcW w:w="1620" w:type="dxa"/>
          </w:tcPr>
          <w:p w14:paraId="03A0E782" w14:textId="0A40C9B5" w:rsidR="001B567A" w:rsidRPr="001B567A" w:rsidRDefault="001B567A" w:rsidP="001B567A">
            <w:r w:rsidRPr="001B567A">
              <w:t>127</w:t>
            </w:r>
            <w:r w:rsidR="00E44878">
              <w:t xml:space="preserve"> (44.7%)</w:t>
            </w:r>
          </w:p>
        </w:tc>
        <w:tc>
          <w:tcPr>
            <w:tcW w:w="2160" w:type="dxa"/>
          </w:tcPr>
          <w:p w14:paraId="4EDE1CC6" w14:textId="6C5C95F8" w:rsidR="001B567A" w:rsidRPr="001B567A" w:rsidRDefault="001B567A" w:rsidP="001B567A">
            <w:r w:rsidRPr="001B567A">
              <w:t>53</w:t>
            </w:r>
            <w:r w:rsidR="00D17D5E">
              <w:t xml:space="preserve"> (24.6%)</w:t>
            </w:r>
          </w:p>
        </w:tc>
      </w:tr>
      <w:tr w:rsidR="001B567A" w:rsidRPr="001B567A" w14:paraId="553C9128" w14:textId="77777777" w:rsidTr="00F84752">
        <w:tc>
          <w:tcPr>
            <w:tcW w:w="1885" w:type="dxa"/>
          </w:tcPr>
          <w:p w14:paraId="15C394B9" w14:textId="77777777" w:rsidR="001B567A" w:rsidRPr="001B567A" w:rsidRDefault="001B567A" w:rsidP="001B567A">
            <w:r w:rsidRPr="001B567A">
              <w:t>24-28</w:t>
            </w:r>
          </w:p>
        </w:tc>
        <w:tc>
          <w:tcPr>
            <w:tcW w:w="1890" w:type="dxa"/>
          </w:tcPr>
          <w:p w14:paraId="0B2D346F" w14:textId="68BDDA34" w:rsidR="001B567A" w:rsidRPr="001B567A" w:rsidRDefault="001B567A" w:rsidP="001B567A">
            <w:r w:rsidRPr="001B567A">
              <w:t>73</w:t>
            </w:r>
            <w:r w:rsidR="008D19F2">
              <w:t xml:space="preserve"> (19.4%)</w:t>
            </w:r>
          </w:p>
        </w:tc>
        <w:tc>
          <w:tcPr>
            <w:tcW w:w="1620" w:type="dxa"/>
          </w:tcPr>
          <w:p w14:paraId="604134C7" w14:textId="7DF9BC9E" w:rsidR="001B567A" w:rsidRPr="001B567A" w:rsidRDefault="001B567A" w:rsidP="001B567A">
            <w:r w:rsidRPr="001B567A">
              <w:t>66</w:t>
            </w:r>
            <w:r w:rsidR="00E44878">
              <w:t xml:space="preserve"> (23.2%)</w:t>
            </w:r>
          </w:p>
        </w:tc>
        <w:tc>
          <w:tcPr>
            <w:tcW w:w="2160" w:type="dxa"/>
          </w:tcPr>
          <w:p w14:paraId="4092A7CF" w14:textId="4321CF2D" w:rsidR="001B567A" w:rsidRPr="001B567A" w:rsidRDefault="001B567A" w:rsidP="001B567A">
            <w:r w:rsidRPr="001B567A">
              <w:t>41</w:t>
            </w:r>
            <w:r w:rsidR="00D17D5E">
              <w:t xml:space="preserve"> (19%)</w:t>
            </w:r>
          </w:p>
        </w:tc>
      </w:tr>
      <w:tr w:rsidR="001B567A" w:rsidRPr="001B567A" w14:paraId="7685EC5F" w14:textId="77777777" w:rsidTr="00F84752">
        <w:tc>
          <w:tcPr>
            <w:tcW w:w="1885" w:type="dxa"/>
          </w:tcPr>
          <w:p w14:paraId="0F998706" w14:textId="77777777" w:rsidR="001B567A" w:rsidRPr="001B567A" w:rsidRDefault="001B567A" w:rsidP="001B567A">
            <w:r w:rsidRPr="001B567A">
              <w:t>29-36</w:t>
            </w:r>
          </w:p>
        </w:tc>
        <w:tc>
          <w:tcPr>
            <w:tcW w:w="1890" w:type="dxa"/>
          </w:tcPr>
          <w:p w14:paraId="0FDD9C57" w14:textId="71E0AA7F" w:rsidR="001B567A" w:rsidRPr="001B567A" w:rsidRDefault="001B567A" w:rsidP="001B567A">
            <w:r w:rsidRPr="001B567A">
              <w:t>67</w:t>
            </w:r>
            <w:r w:rsidR="008D19F2">
              <w:t xml:space="preserve"> (17.8%)</w:t>
            </w:r>
          </w:p>
        </w:tc>
        <w:tc>
          <w:tcPr>
            <w:tcW w:w="1620" w:type="dxa"/>
          </w:tcPr>
          <w:p w14:paraId="43C3810F" w14:textId="48D98227" w:rsidR="001B567A" w:rsidRPr="001B567A" w:rsidRDefault="001B567A" w:rsidP="001B567A">
            <w:r w:rsidRPr="001B567A">
              <w:t>49</w:t>
            </w:r>
            <w:r w:rsidR="00E44878">
              <w:t xml:space="preserve"> </w:t>
            </w:r>
            <w:r w:rsidR="0096710D">
              <w:t>(17.2%)</w:t>
            </w:r>
          </w:p>
        </w:tc>
        <w:tc>
          <w:tcPr>
            <w:tcW w:w="2160" w:type="dxa"/>
          </w:tcPr>
          <w:p w14:paraId="3E3AF2EB" w14:textId="3563A1E6" w:rsidR="001B567A" w:rsidRPr="001B567A" w:rsidRDefault="001B567A" w:rsidP="001B567A">
            <w:r w:rsidRPr="001B567A">
              <w:t>39</w:t>
            </w:r>
            <w:r w:rsidR="00D17D5E">
              <w:t xml:space="preserve"> (18%)</w:t>
            </w:r>
          </w:p>
        </w:tc>
      </w:tr>
      <w:tr w:rsidR="001B567A" w:rsidRPr="001B567A" w14:paraId="717D7CE8" w14:textId="77777777" w:rsidTr="00F84752">
        <w:tc>
          <w:tcPr>
            <w:tcW w:w="1885" w:type="dxa"/>
          </w:tcPr>
          <w:p w14:paraId="0AC9F1E6" w14:textId="77777777" w:rsidR="001B567A" w:rsidRPr="001B567A" w:rsidRDefault="001B567A" w:rsidP="001B567A">
            <w:r w:rsidRPr="001B567A">
              <w:t>37-50</w:t>
            </w:r>
          </w:p>
        </w:tc>
        <w:tc>
          <w:tcPr>
            <w:tcW w:w="1890" w:type="dxa"/>
          </w:tcPr>
          <w:p w14:paraId="0051C1ED" w14:textId="2D915E6F" w:rsidR="001B567A" w:rsidRPr="001B567A" w:rsidRDefault="001B567A" w:rsidP="001B567A">
            <w:r w:rsidRPr="001B567A">
              <w:t>52</w:t>
            </w:r>
            <w:r w:rsidR="00E44878">
              <w:t xml:space="preserve"> (13.8%)</w:t>
            </w:r>
          </w:p>
        </w:tc>
        <w:tc>
          <w:tcPr>
            <w:tcW w:w="1620" w:type="dxa"/>
          </w:tcPr>
          <w:p w14:paraId="5B894B81" w14:textId="29220007" w:rsidR="001B567A" w:rsidRPr="001B567A" w:rsidRDefault="001B567A" w:rsidP="001B567A">
            <w:r w:rsidRPr="001B567A">
              <w:t>27</w:t>
            </w:r>
            <w:r w:rsidR="0096710D">
              <w:t xml:space="preserve"> (9.5%)</w:t>
            </w:r>
          </w:p>
        </w:tc>
        <w:tc>
          <w:tcPr>
            <w:tcW w:w="2160" w:type="dxa"/>
          </w:tcPr>
          <w:p w14:paraId="3D228CB9" w14:textId="53A80D79" w:rsidR="001B567A" w:rsidRPr="001B567A" w:rsidRDefault="001B567A" w:rsidP="001B567A">
            <w:r w:rsidRPr="001B567A">
              <w:t>44</w:t>
            </w:r>
            <w:r w:rsidR="00D17D5E">
              <w:t xml:space="preserve"> (20.4%)</w:t>
            </w:r>
          </w:p>
        </w:tc>
      </w:tr>
      <w:tr w:rsidR="001B567A" w:rsidRPr="001B567A" w14:paraId="55A9A6E6" w14:textId="77777777" w:rsidTr="00F84752">
        <w:tc>
          <w:tcPr>
            <w:tcW w:w="1885" w:type="dxa"/>
          </w:tcPr>
          <w:p w14:paraId="762DB91A" w14:textId="77777777" w:rsidR="001B567A" w:rsidRPr="001B567A" w:rsidRDefault="001B567A" w:rsidP="001B567A">
            <w:r w:rsidRPr="001B567A">
              <w:t>&gt;50</w:t>
            </w:r>
          </w:p>
        </w:tc>
        <w:tc>
          <w:tcPr>
            <w:tcW w:w="1890" w:type="dxa"/>
          </w:tcPr>
          <w:p w14:paraId="53231F24" w14:textId="62A6C9D4" w:rsidR="001B567A" w:rsidRPr="001B567A" w:rsidRDefault="001B567A" w:rsidP="001B567A">
            <w:r w:rsidRPr="001B567A">
              <w:t>20</w:t>
            </w:r>
            <w:r w:rsidR="00E44878">
              <w:t xml:space="preserve"> (5.3%)</w:t>
            </w:r>
          </w:p>
        </w:tc>
        <w:tc>
          <w:tcPr>
            <w:tcW w:w="1620" w:type="dxa"/>
          </w:tcPr>
          <w:p w14:paraId="056E9C4C" w14:textId="4FDC4335" w:rsidR="001B567A" w:rsidRPr="001B567A" w:rsidRDefault="001B567A" w:rsidP="001B567A">
            <w:r w:rsidRPr="001B567A">
              <w:t>14</w:t>
            </w:r>
            <w:r w:rsidR="0096710D">
              <w:t xml:space="preserve"> (4.9%)</w:t>
            </w:r>
          </w:p>
        </w:tc>
        <w:tc>
          <w:tcPr>
            <w:tcW w:w="2160" w:type="dxa"/>
          </w:tcPr>
          <w:p w14:paraId="7F6EB884" w14:textId="2DB7E317" w:rsidR="001B567A" w:rsidRPr="001B567A" w:rsidRDefault="001B567A" w:rsidP="001B567A">
            <w:r w:rsidRPr="001B567A">
              <w:t>31</w:t>
            </w:r>
            <w:r w:rsidR="00D17D5E">
              <w:t xml:space="preserve"> (14.4%)</w:t>
            </w:r>
          </w:p>
        </w:tc>
      </w:tr>
    </w:tbl>
    <w:p w14:paraId="6874A4A3" w14:textId="77777777" w:rsidR="001B567A" w:rsidRPr="001B567A" w:rsidRDefault="001B567A" w:rsidP="001B567A">
      <w:pPr>
        <w:rPr>
          <w:b/>
          <w:bCs/>
          <w:u w:val="single"/>
        </w:rPr>
      </w:pPr>
    </w:p>
    <w:p w14:paraId="5DDCEE4F" w14:textId="77777777" w:rsidR="001B567A" w:rsidRPr="001B567A" w:rsidRDefault="001B567A" w:rsidP="001B567A">
      <w:pPr>
        <w:rPr>
          <w:b/>
          <w:bCs/>
          <w:u w:val="single"/>
        </w:rPr>
      </w:pPr>
      <w:r w:rsidRPr="001B567A">
        <w:rPr>
          <w:b/>
          <w:bCs/>
          <w:u w:val="single"/>
        </w:rPr>
        <w:t>Zip Code Map 2019-2020 Headcounts</w:t>
      </w:r>
    </w:p>
    <w:tbl>
      <w:tblPr>
        <w:tblStyle w:val="TableGrid"/>
        <w:tblpPr w:leftFromText="180" w:rightFromText="180" w:vertAnchor="text" w:tblpY="1"/>
        <w:tblOverlap w:val="never"/>
        <w:tblW w:w="0" w:type="auto"/>
        <w:tblLook w:val="04A0" w:firstRow="1" w:lastRow="0" w:firstColumn="1" w:lastColumn="0" w:noHBand="0" w:noVBand="1"/>
      </w:tblPr>
      <w:tblGrid>
        <w:gridCol w:w="2245"/>
        <w:gridCol w:w="1530"/>
        <w:gridCol w:w="1620"/>
        <w:gridCol w:w="2070"/>
      </w:tblGrid>
      <w:tr w:rsidR="001B567A" w:rsidRPr="001B567A" w14:paraId="706B1556" w14:textId="77777777" w:rsidTr="00F84752">
        <w:tc>
          <w:tcPr>
            <w:tcW w:w="2245" w:type="dxa"/>
          </w:tcPr>
          <w:p w14:paraId="7FAF3884" w14:textId="77777777" w:rsidR="001B567A" w:rsidRPr="001B567A" w:rsidRDefault="001B567A" w:rsidP="001B567A">
            <w:r w:rsidRPr="001B567A">
              <w:t>Surrounding Zip Code</w:t>
            </w:r>
          </w:p>
        </w:tc>
        <w:tc>
          <w:tcPr>
            <w:tcW w:w="1530" w:type="dxa"/>
          </w:tcPr>
          <w:p w14:paraId="00182EC5" w14:textId="77777777" w:rsidR="001B567A" w:rsidRPr="001B567A" w:rsidRDefault="001B567A" w:rsidP="001B567A">
            <w:r w:rsidRPr="001B567A">
              <w:t>Fall 2019</w:t>
            </w:r>
          </w:p>
        </w:tc>
        <w:tc>
          <w:tcPr>
            <w:tcW w:w="1620" w:type="dxa"/>
          </w:tcPr>
          <w:p w14:paraId="3AC6F723" w14:textId="77777777" w:rsidR="001B567A" w:rsidRPr="001B567A" w:rsidRDefault="001B567A" w:rsidP="001B567A">
            <w:r w:rsidRPr="001B567A">
              <w:t>Spring 2020</w:t>
            </w:r>
          </w:p>
        </w:tc>
        <w:tc>
          <w:tcPr>
            <w:tcW w:w="2070" w:type="dxa"/>
          </w:tcPr>
          <w:p w14:paraId="7E03BCB3" w14:textId="77777777" w:rsidR="001B567A" w:rsidRPr="001B567A" w:rsidRDefault="001B567A" w:rsidP="001B567A">
            <w:r w:rsidRPr="001B567A">
              <w:t>SAT 2019</w:t>
            </w:r>
          </w:p>
        </w:tc>
      </w:tr>
      <w:tr w:rsidR="001B567A" w:rsidRPr="001B567A" w14:paraId="05C3DAA0" w14:textId="77777777" w:rsidTr="00F84752">
        <w:tc>
          <w:tcPr>
            <w:tcW w:w="2245" w:type="dxa"/>
          </w:tcPr>
          <w:p w14:paraId="571E7D40" w14:textId="77777777" w:rsidR="001B567A" w:rsidRPr="001B567A" w:rsidRDefault="001B567A" w:rsidP="001B567A">
            <w:r w:rsidRPr="001B567A">
              <w:t>84116 – WPC Zip Code</w:t>
            </w:r>
          </w:p>
        </w:tc>
        <w:tc>
          <w:tcPr>
            <w:tcW w:w="1530" w:type="dxa"/>
          </w:tcPr>
          <w:p w14:paraId="47B7E793" w14:textId="77777777" w:rsidR="001B567A" w:rsidRPr="001B567A" w:rsidRDefault="001B567A" w:rsidP="001B567A">
            <w:r w:rsidRPr="001B567A">
              <w:t>17</w:t>
            </w:r>
          </w:p>
        </w:tc>
        <w:tc>
          <w:tcPr>
            <w:tcW w:w="1620" w:type="dxa"/>
          </w:tcPr>
          <w:p w14:paraId="753BDEBF" w14:textId="77777777" w:rsidR="001B567A" w:rsidRPr="001B567A" w:rsidRDefault="001B567A" w:rsidP="001B567A">
            <w:r w:rsidRPr="001B567A">
              <w:t>14</w:t>
            </w:r>
          </w:p>
        </w:tc>
        <w:tc>
          <w:tcPr>
            <w:tcW w:w="2070" w:type="dxa"/>
          </w:tcPr>
          <w:p w14:paraId="14DD3841" w14:textId="77777777" w:rsidR="001B567A" w:rsidRPr="001B567A" w:rsidRDefault="001B567A" w:rsidP="001B567A">
            <w:r w:rsidRPr="001B567A">
              <w:t>6</w:t>
            </w:r>
          </w:p>
        </w:tc>
      </w:tr>
      <w:tr w:rsidR="001B567A" w:rsidRPr="001B567A" w14:paraId="2D652B68" w14:textId="77777777" w:rsidTr="00F84752">
        <w:tc>
          <w:tcPr>
            <w:tcW w:w="2245" w:type="dxa"/>
          </w:tcPr>
          <w:p w14:paraId="45A6EAC4" w14:textId="77777777" w:rsidR="001B567A" w:rsidRPr="001B567A" w:rsidRDefault="001B567A" w:rsidP="001B567A">
            <w:r w:rsidRPr="001B567A">
              <w:t>84104</w:t>
            </w:r>
          </w:p>
        </w:tc>
        <w:tc>
          <w:tcPr>
            <w:tcW w:w="1530" w:type="dxa"/>
          </w:tcPr>
          <w:p w14:paraId="2F893559" w14:textId="77777777" w:rsidR="001B567A" w:rsidRPr="001B567A" w:rsidRDefault="001B567A" w:rsidP="001B567A">
            <w:r w:rsidRPr="001B567A">
              <w:t>15</w:t>
            </w:r>
          </w:p>
        </w:tc>
        <w:tc>
          <w:tcPr>
            <w:tcW w:w="1620" w:type="dxa"/>
          </w:tcPr>
          <w:p w14:paraId="3DD0707F" w14:textId="77777777" w:rsidR="001B567A" w:rsidRPr="001B567A" w:rsidRDefault="001B567A" w:rsidP="001B567A">
            <w:r w:rsidRPr="001B567A">
              <w:t>11</w:t>
            </w:r>
          </w:p>
        </w:tc>
        <w:tc>
          <w:tcPr>
            <w:tcW w:w="2070" w:type="dxa"/>
          </w:tcPr>
          <w:p w14:paraId="007897D3" w14:textId="77777777" w:rsidR="001B567A" w:rsidRPr="001B567A" w:rsidRDefault="001B567A" w:rsidP="001B567A">
            <w:r w:rsidRPr="001B567A">
              <w:t>7</w:t>
            </w:r>
          </w:p>
        </w:tc>
      </w:tr>
      <w:tr w:rsidR="001B567A" w:rsidRPr="001B567A" w14:paraId="77AB0CCB" w14:textId="77777777" w:rsidTr="00F84752">
        <w:tc>
          <w:tcPr>
            <w:tcW w:w="2245" w:type="dxa"/>
          </w:tcPr>
          <w:p w14:paraId="1D3EFFA3" w14:textId="77777777" w:rsidR="001B567A" w:rsidRPr="001B567A" w:rsidRDefault="001B567A" w:rsidP="001B567A">
            <w:r w:rsidRPr="001B567A">
              <w:t>84103</w:t>
            </w:r>
          </w:p>
        </w:tc>
        <w:tc>
          <w:tcPr>
            <w:tcW w:w="1530" w:type="dxa"/>
          </w:tcPr>
          <w:p w14:paraId="14E1E0CE" w14:textId="77777777" w:rsidR="001B567A" w:rsidRPr="001B567A" w:rsidRDefault="001B567A" w:rsidP="001B567A">
            <w:r w:rsidRPr="001B567A">
              <w:t>7</w:t>
            </w:r>
          </w:p>
        </w:tc>
        <w:tc>
          <w:tcPr>
            <w:tcW w:w="1620" w:type="dxa"/>
          </w:tcPr>
          <w:p w14:paraId="3879ECBB" w14:textId="77777777" w:rsidR="001B567A" w:rsidRPr="001B567A" w:rsidRDefault="001B567A" w:rsidP="001B567A">
            <w:r w:rsidRPr="001B567A">
              <w:t>7</w:t>
            </w:r>
          </w:p>
        </w:tc>
        <w:tc>
          <w:tcPr>
            <w:tcW w:w="2070" w:type="dxa"/>
          </w:tcPr>
          <w:p w14:paraId="387B925F" w14:textId="77777777" w:rsidR="001B567A" w:rsidRPr="001B567A" w:rsidRDefault="001B567A" w:rsidP="001B567A">
            <w:r w:rsidRPr="001B567A">
              <w:t>4</w:t>
            </w:r>
          </w:p>
        </w:tc>
      </w:tr>
      <w:tr w:rsidR="001B567A" w:rsidRPr="001B567A" w14:paraId="4B0783D6" w14:textId="77777777" w:rsidTr="00F84752">
        <w:tc>
          <w:tcPr>
            <w:tcW w:w="2245" w:type="dxa"/>
          </w:tcPr>
          <w:p w14:paraId="7816B01E" w14:textId="77777777" w:rsidR="001B567A" w:rsidRPr="001B567A" w:rsidRDefault="001B567A" w:rsidP="001B567A">
            <w:r w:rsidRPr="001B567A">
              <w:t>84054</w:t>
            </w:r>
          </w:p>
        </w:tc>
        <w:tc>
          <w:tcPr>
            <w:tcW w:w="1530" w:type="dxa"/>
          </w:tcPr>
          <w:p w14:paraId="196F7027" w14:textId="77777777" w:rsidR="001B567A" w:rsidRPr="001B567A" w:rsidRDefault="001B567A" w:rsidP="001B567A">
            <w:r w:rsidRPr="001B567A">
              <w:t>8</w:t>
            </w:r>
          </w:p>
        </w:tc>
        <w:tc>
          <w:tcPr>
            <w:tcW w:w="1620" w:type="dxa"/>
          </w:tcPr>
          <w:p w14:paraId="632E4861" w14:textId="77777777" w:rsidR="001B567A" w:rsidRPr="001B567A" w:rsidRDefault="001B567A" w:rsidP="001B567A">
            <w:r w:rsidRPr="001B567A">
              <w:t>15</w:t>
            </w:r>
          </w:p>
        </w:tc>
        <w:tc>
          <w:tcPr>
            <w:tcW w:w="2070" w:type="dxa"/>
          </w:tcPr>
          <w:p w14:paraId="019BA4A2" w14:textId="77777777" w:rsidR="001B567A" w:rsidRPr="001B567A" w:rsidRDefault="001B567A" w:rsidP="001B567A">
            <w:r w:rsidRPr="001B567A">
              <w:t>3</w:t>
            </w:r>
          </w:p>
        </w:tc>
      </w:tr>
      <w:tr w:rsidR="001B567A" w:rsidRPr="001B567A" w14:paraId="2E3494AD" w14:textId="77777777" w:rsidTr="00F84752">
        <w:tc>
          <w:tcPr>
            <w:tcW w:w="2245" w:type="dxa"/>
          </w:tcPr>
          <w:p w14:paraId="7A59904B" w14:textId="77777777" w:rsidR="001B567A" w:rsidRPr="001B567A" w:rsidRDefault="001B567A" w:rsidP="001B567A">
            <w:r w:rsidRPr="001B567A">
              <w:t>84102</w:t>
            </w:r>
          </w:p>
        </w:tc>
        <w:tc>
          <w:tcPr>
            <w:tcW w:w="1530" w:type="dxa"/>
          </w:tcPr>
          <w:p w14:paraId="59017399" w14:textId="77777777" w:rsidR="001B567A" w:rsidRPr="001B567A" w:rsidRDefault="001B567A" w:rsidP="001B567A">
            <w:r w:rsidRPr="001B567A">
              <w:t>7</w:t>
            </w:r>
          </w:p>
        </w:tc>
        <w:tc>
          <w:tcPr>
            <w:tcW w:w="1620" w:type="dxa"/>
          </w:tcPr>
          <w:p w14:paraId="27BC9338" w14:textId="77777777" w:rsidR="001B567A" w:rsidRPr="001B567A" w:rsidRDefault="001B567A" w:rsidP="001B567A">
            <w:r w:rsidRPr="001B567A">
              <w:t>3</w:t>
            </w:r>
          </w:p>
        </w:tc>
        <w:tc>
          <w:tcPr>
            <w:tcW w:w="2070" w:type="dxa"/>
          </w:tcPr>
          <w:p w14:paraId="08688EA2" w14:textId="77777777" w:rsidR="001B567A" w:rsidRPr="001B567A" w:rsidRDefault="001B567A" w:rsidP="001B567A">
            <w:r w:rsidRPr="001B567A">
              <w:t>3</w:t>
            </w:r>
          </w:p>
        </w:tc>
      </w:tr>
    </w:tbl>
    <w:p w14:paraId="323870B0" w14:textId="77777777" w:rsidR="001B567A" w:rsidRPr="001B567A" w:rsidRDefault="001B567A" w:rsidP="001B567A">
      <w:r w:rsidRPr="001B567A">
        <w:br/>
      </w:r>
    </w:p>
    <w:p w14:paraId="6FA7FD4B" w14:textId="77777777" w:rsidR="001B567A" w:rsidRDefault="001B567A" w:rsidP="001B567A"/>
    <w:p w14:paraId="7FD119B6" w14:textId="77777777" w:rsidR="001B567A" w:rsidRDefault="001B567A" w:rsidP="001B567A"/>
    <w:p w14:paraId="52D4A093" w14:textId="77777777" w:rsidR="001B567A" w:rsidRDefault="001B567A" w:rsidP="001B567A"/>
    <w:p w14:paraId="3A47E07C" w14:textId="13D44E83" w:rsidR="001B567A" w:rsidRPr="001B567A" w:rsidRDefault="001B567A" w:rsidP="001B567A">
      <w:pPr>
        <w:rPr>
          <w:u w:val="single"/>
        </w:rPr>
      </w:pPr>
      <w:r w:rsidRPr="001B567A">
        <w:rPr>
          <w:u w:val="single"/>
        </w:rPr>
        <w:t>SAT 2019 Head Count Outliers:</w:t>
      </w:r>
    </w:p>
    <w:p w14:paraId="727BD900" w14:textId="77777777" w:rsidR="001B567A" w:rsidRPr="001B567A" w:rsidRDefault="001B567A" w:rsidP="001B567A">
      <w:r w:rsidRPr="001B567A">
        <w:t xml:space="preserve">84118 - Salt Lake City/Kearns– 13 </w:t>
      </w:r>
    </w:p>
    <w:p w14:paraId="1440BAAE" w14:textId="77777777" w:rsidR="001B567A" w:rsidRPr="001B567A" w:rsidRDefault="001B567A" w:rsidP="001B567A">
      <w:r w:rsidRPr="001B567A">
        <w:t xml:space="preserve">84119 - West Valley City – 11 </w:t>
      </w:r>
    </w:p>
    <w:p w14:paraId="12466B6C" w14:textId="77777777" w:rsidR="001B567A" w:rsidRPr="001B567A" w:rsidRDefault="001B567A" w:rsidP="001B567A">
      <w:r w:rsidRPr="001B567A">
        <w:t>84015 - Clearfield – 11</w:t>
      </w:r>
    </w:p>
    <w:p w14:paraId="3293C947" w14:textId="77777777" w:rsidR="001B567A" w:rsidRPr="001B567A" w:rsidRDefault="001B567A" w:rsidP="001B567A">
      <w:r w:rsidRPr="001B567A">
        <w:t xml:space="preserve">84096 - Herriman– 10 </w:t>
      </w:r>
    </w:p>
    <w:p w14:paraId="6A9D87BA" w14:textId="77777777" w:rsidR="001B567A" w:rsidRPr="001B567A" w:rsidRDefault="001B567A" w:rsidP="001B567A"/>
    <w:p w14:paraId="386CC9BB" w14:textId="77777777" w:rsidR="001B567A" w:rsidRPr="001B567A" w:rsidRDefault="001B567A" w:rsidP="001B567A">
      <w:pPr>
        <w:rPr>
          <w:u w:val="single"/>
        </w:rPr>
      </w:pPr>
      <w:r w:rsidRPr="001B567A">
        <w:rPr>
          <w:u w:val="single"/>
        </w:rPr>
        <w:t>Fall 2019 Head Count Outliers:</w:t>
      </w:r>
    </w:p>
    <w:p w14:paraId="4083D8A2" w14:textId="77777777" w:rsidR="001B567A" w:rsidRPr="001B567A" w:rsidRDefault="001B567A" w:rsidP="001B567A">
      <w:r w:rsidRPr="001B567A">
        <w:t xml:space="preserve">84065 - Riverton – 22 </w:t>
      </w:r>
    </w:p>
    <w:p w14:paraId="1D1AA68E" w14:textId="77777777" w:rsidR="001B567A" w:rsidRPr="001B567A" w:rsidRDefault="001B567A" w:rsidP="001B567A">
      <w:r w:rsidRPr="001B567A">
        <w:t>84081 – West Jordan – 23</w:t>
      </w:r>
    </w:p>
    <w:p w14:paraId="2274580D" w14:textId="77777777" w:rsidR="001B567A" w:rsidRPr="001B567A" w:rsidRDefault="001B567A" w:rsidP="001B567A">
      <w:r w:rsidRPr="001B567A">
        <w:t>84129 - Salt Lake City/Taylorsville – 22</w:t>
      </w:r>
    </w:p>
    <w:p w14:paraId="6462A29E" w14:textId="77777777" w:rsidR="001B567A" w:rsidRPr="001B567A" w:rsidRDefault="001B567A" w:rsidP="001B567A"/>
    <w:p w14:paraId="37057492" w14:textId="77777777" w:rsidR="001B567A" w:rsidRPr="001B567A" w:rsidRDefault="001B567A" w:rsidP="001B567A">
      <w:pPr>
        <w:rPr>
          <w:u w:val="single"/>
        </w:rPr>
      </w:pPr>
      <w:r w:rsidRPr="001B567A">
        <w:rPr>
          <w:u w:val="single"/>
        </w:rPr>
        <w:t xml:space="preserve">Spring 2020 Head Count Outliers: </w:t>
      </w:r>
    </w:p>
    <w:p w14:paraId="6755D177" w14:textId="77777777" w:rsidR="001B567A" w:rsidRPr="001B567A" w:rsidRDefault="001B567A" w:rsidP="001B567A">
      <w:r w:rsidRPr="001B567A">
        <w:t>84095 - South Jordan – 16</w:t>
      </w:r>
    </w:p>
    <w:p w14:paraId="6251A68F" w14:textId="77777777" w:rsidR="001B567A" w:rsidRPr="001B567A" w:rsidRDefault="001B567A" w:rsidP="001B567A">
      <w:r w:rsidRPr="001B567A">
        <w:t>84081 - West Jordan – 18</w:t>
      </w:r>
    </w:p>
    <w:p w14:paraId="716F9E1A" w14:textId="77777777" w:rsidR="001B567A" w:rsidRPr="001B567A" w:rsidRDefault="001B567A" w:rsidP="001B567A">
      <w:r w:rsidRPr="001B567A">
        <w:t>84120 - West Valley City - 14</w:t>
      </w:r>
    </w:p>
    <w:p w14:paraId="73F1EEAD" w14:textId="18917E13" w:rsidR="006D4BA2" w:rsidRPr="006D4BA2" w:rsidRDefault="00CA348B" w:rsidP="006D4BA2">
      <w:r>
        <w:t xml:space="preserve">For the purposes of this assessment I felt it was important to show that large portions of the student populations attending WPC specific programs and courses are traveling from what could be considered outside of the direct community surrounding WPC. Part of this study was to see if the students attending this campus were being served within the North Salt Lake City/Salt Lake City region of the Valley and depending on how community members or students view a campus and the services/programs offered there can make a big difference. </w:t>
      </w:r>
    </w:p>
    <w:p w14:paraId="39AF36B3" w14:textId="26DC3B7C" w:rsidR="00B62AE4" w:rsidRDefault="00B62AE4" w:rsidP="00B62AE4">
      <w:pPr>
        <w:pStyle w:val="Heading1"/>
        <w:rPr>
          <w:b/>
          <w:bCs/>
          <w:u w:val="single"/>
        </w:rPr>
      </w:pPr>
      <w:r w:rsidRPr="006D4BA2">
        <w:rPr>
          <w:b/>
          <w:bCs/>
          <w:u w:val="single"/>
        </w:rPr>
        <w:lastRenderedPageBreak/>
        <w:t>Action Plan (Use of Results/Improvements/Call to Action)</w:t>
      </w:r>
    </w:p>
    <w:p w14:paraId="69E2BFFD" w14:textId="77777777" w:rsidR="00635045" w:rsidRPr="00635045" w:rsidRDefault="00635045" w:rsidP="00635045"/>
    <w:p w14:paraId="0761E044" w14:textId="63F13FAC" w:rsidR="004C3530" w:rsidRDefault="004C3530" w:rsidP="004C3530">
      <w:r>
        <w:t>Based on the findings within the WPC Dashboard I have seen that students in the North Salt Lake zip code and surrounding areas are attracted to the programs and courses offered there. There were also many outliers to this conclusion. As stated above we can see that the WPC often draws students from throughout the Salt Lake Valley, some students often travelling from outside counties to access our</w:t>
      </w:r>
      <w:r w:rsidR="004F003B">
        <w:t xml:space="preserve"> WPC specific</w:t>
      </w:r>
      <w:r>
        <w:t xml:space="preserve"> programs. It was also apparent that equal numbers of students were travelling to access the campus as they did for those who were within a few minutes of the campus. There are also higher concentrations of students attending WPC specific programs traveling from outside of the surrounding community. These numbers although, not significantly larger, still show that higher quantities of students are traveling longer distances to reach their desired program. This information could assist with Academic/Student affairs recruiting </w:t>
      </w:r>
      <w:r w:rsidR="00C95FCF">
        <w:t>efforts and</w:t>
      </w:r>
      <w:r>
        <w:t xml:space="preserve"> allow data to show where these recruitment efforts should be targeted. </w:t>
      </w:r>
      <w:r w:rsidR="00411EC3">
        <w:t xml:space="preserve">This information could also provide valuable insight to what other SLCC campuses may be lacking or provide information about what resources resonate and are valued by students the most. Future assessment topics could seek to uncover some of the trends from campus to campus and how to consistently support students through the many sites and centers around the Salt Lake Valley. </w:t>
      </w:r>
    </w:p>
    <w:p w14:paraId="50E53771" w14:textId="67608F26" w:rsidR="004C3530" w:rsidRDefault="004C3530" w:rsidP="004C3530">
      <w:r>
        <w:t>Other things to consider as we use this data to draw conclusions are what can we do as a campus community to draw more students to this campus</w:t>
      </w:r>
      <w:r w:rsidR="004F003B">
        <w:t xml:space="preserve"> from within the surrounding community</w:t>
      </w:r>
      <w:r>
        <w:t xml:space="preserve">. As a member of the Student Services team we know that the environment and spaces students inhabit can make a student want to be </w:t>
      </w:r>
      <w:r w:rsidR="00C95FCF">
        <w:t>there and</w:t>
      </w:r>
      <w:r>
        <w:t xml:space="preserve"> stay there. </w:t>
      </w:r>
      <w:r w:rsidR="004F003B">
        <w:t>I have heard others say that as they drive by this campus it</w:t>
      </w:r>
      <w:r>
        <w:t xml:space="preserve"> “appears” empty. </w:t>
      </w:r>
      <w:r w:rsidR="004F003B">
        <w:t xml:space="preserve"> With WPC having one of our newest SLCC buildings it is important to see student traffic, and a student presence on and around this campus. Although finding more data to support why one could infer that this could be</w:t>
      </w:r>
      <w:r>
        <w:t xml:space="preserve"> caused by many things. The non-traditional times and length of times SAT courses/CTE courses are being offered,</w:t>
      </w:r>
      <w:r w:rsidR="004F003B">
        <w:t xml:space="preserve"> lack of student/community member knowledge of what the spaces are utilized for could speak to this</w:t>
      </w:r>
      <w:r>
        <w:t>. It might make sense for future assessments to look at more qualitative data to find out what makes students want to be on a campus</w:t>
      </w:r>
      <w:r w:rsidR="004F003B">
        <w:t xml:space="preserve"> </w:t>
      </w:r>
      <w:r w:rsidR="00C95FCF">
        <w:t>and</w:t>
      </w:r>
      <w:r>
        <w:t xml:space="preserve"> utilize these findings to increase services and offerings on </w:t>
      </w:r>
      <w:r w:rsidR="004F003B">
        <w:t>WPC</w:t>
      </w:r>
      <w:r>
        <w:t xml:space="preserve"> to secure future years of increased enrollment and attendance. </w:t>
      </w:r>
    </w:p>
    <w:p w14:paraId="11D242C7" w14:textId="69E59D70" w:rsidR="00B62AE4" w:rsidRPr="00B62AE4" w:rsidRDefault="004C3530" w:rsidP="004C3530">
      <w:r>
        <w:t>I think it will be important in future studies to really dive into</w:t>
      </w:r>
      <w:r w:rsidR="004F003B">
        <w:t xml:space="preserve"> what student services/student affairs presence should look like there</w:t>
      </w:r>
      <w:r>
        <w:t xml:space="preserve">, and how we draw more students from this community to access the programs and services offered at this campus. Learning from and listening to students who attend this campus could provide valuable feedback on what this campus is </w:t>
      </w:r>
      <w:r w:rsidR="00C95FCF">
        <w:t>missing and</w:t>
      </w:r>
      <w:r>
        <w:t xml:space="preserve"> help to direct those in leadership positions to funnel resources and shift priorities to make this campus more accessible and welcoming to students. Please keep in mind that I’m not drawing any conclusions to this data outside of what was factually detailed in the WPC Dashboard. Future assessments could dig deeper into the </w:t>
      </w:r>
      <w:proofErr w:type="gramStart"/>
      <w:r>
        <w:t>reasons</w:t>
      </w:r>
      <w:proofErr w:type="gramEnd"/>
      <w:r>
        <w:t xml:space="preserve"> students choose one campus over another, and what may or may not make WPC a campus destination students choose to commute too.</w:t>
      </w:r>
    </w:p>
    <w:p w14:paraId="4A58864A" w14:textId="4EE85B72" w:rsidR="00B62AE4" w:rsidRDefault="00B62AE4" w:rsidP="00B62AE4">
      <w:pPr>
        <w:pStyle w:val="Heading1"/>
        <w:rPr>
          <w:b/>
          <w:bCs/>
          <w:u w:val="single"/>
        </w:rPr>
      </w:pPr>
      <w:r w:rsidRPr="006D4BA2">
        <w:rPr>
          <w:b/>
          <w:bCs/>
          <w:u w:val="single"/>
        </w:rPr>
        <w:t>Other Notes</w:t>
      </w:r>
    </w:p>
    <w:p w14:paraId="43090512" w14:textId="77777777" w:rsidR="006D4BA2" w:rsidRPr="006D4BA2" w:rsidRDefault="006D4BA2" w:rsidP="006D4BA2"/>
    <w:p w14:paraId="081A961E" w14:textId="77777777" w:rsidR="006D4BA2" w:rsidRDefault="006D4BA2" w:rsidP="006D4BA2">
      <w:r>
        <w:t>-The dashboard used updates frequently so the headcounts and registrations may fluctuate until the last day to register for any upcoming semester/term. The numbers listed were compiled during the week of 6/2/2020.</w:t>
      </w:r>
    </w:p>
    <w:p w14:paraId="7EFDB863" w14:textId="77777777" w:rsidR="006D4BA2" w:rsidRDefault="006D4BA2" w:rsidP="006D4BA2">
      <w:r>
        <w:t xml:space="preserve">-Some student obstacles to consider are UTA stops located near campus at times have made it difficult for students to access public transportation on campus and during a variety of times throughout the day. </w:t>
      </w:r>
    </w:p>
    <w:p w14:paraId="6697B6B5" w14:textId="77777777" w:rsidR="006D4BA2" w:rsidRDefault="006D4BA2" w:rsidP="006D4BA2">
      <w:r>
        <w:t>-COVID-19 has become an issue for many students during the Spring/SAT 2019 terms which may have an impact on headcounts and registrations.</w:t>
      </w:r>
    </w:p>
    <w:p w14:paraId="65492A9F" w14:textId="77777777" w:rsidR="006D4BA2" w:rsidRDefault="006D4BA2" w:rsidP="006D4BA2">
      <w:r>
        <w:t xml:space="preserve">-Some courses are still offered depending on the program or general education requirements for that program. This will be important to consider as those reading this assessment begin to digest the results. </w:t>
      </w:r>
    </w:p>
    <w:p w14:paraId="41248EFD" w14:textId="42F5130B" w:rsidR="004D4A26" w:rsidRPr="004D4A26" w:rsidRDefault="006D4BA2" w:rsidP="006D4BA2">
      <w:r>
        <w:lastRenderedPageBreak/>
        <w:t>-WPC Campus currently lacks the activities and supports that create a student focused environment (food options, equitable transportation, student events, hangout spaces, equitable student affairs visible presence and support).</w:t>
      </w:r>
    </w:p>
    <w:sectPr w:rsidR="004D4A26" w:rsidRPr="004D4A26" w:rsidSect="004143C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AF66D" w14:textId="77777777" w:rsidR="00084608" w:rsidRDefault="00084608" w:rsidP="004D4A26">
      <w:pPr>
        <w:spacing w:after="0" w:line="240" w:lineRule="auto"/>
      </w:pPr>
      <w:r>
        <w:separator/>
      </w:r>
    </w:p>
  </w:endnote>
  <w:endnote w:type="continuationSeparator" w:id="0">
    <w:p w14:paraId="27334777" w14:textId="77777777" w:rsidR="00084608" w:rsidRDefault="00084608" w:rsidP="004D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57C99" w14:textId="77777777" w:rsidR="00084608" w:rsidRDefault="00084608" w:rsidP="004D4A26">
      <w:pPr>
        <w:spacing w:after="0" w:line="240" w:lineRule="auto"/>
      </w:pPr>
      <w:r>
        <w:separator/>
      </w:r>
    </w:p>
  </w:footnote>
  <w:footnote w:type="continuationSeparator" w:id="0">
    <w:p w14:paraId="77EDED64" w14:textId="77777777" w:rsidR="00084608" w:rsidRDefault="00084608" w:rsidP="004D4A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C3"/>
    <w:rsid w:val="00084608"/>
    <w:rsid w:val="0010224E"/>
    <w:rsid w:val="001B567A"/>
    <w:rsid w:val="001D64DB"/>
    <w:rsid w:val="002B2D43"/>
    <w:rsid w:val="00335C04"/>
    <w:rsid w:val="00411EC3"/>
    <w:rsid w:val="004143C3"/>
    <w:rsid w:val="004B7210"/>
    <w:rsid w:val="004C3530"/>
    <w:rsid w:val="004D4A26"/>
    <w:rsid w:val="004D4EB9"/>
    <w:rsid w:val="004F003B"/>
    <w:rsid w:val="00635045"/>
    <w:rsid w:val="006B63F2"/>
    <w:rsid w:val="006D4BA2"/>
    <w:rsid w:val="007444B8"/>
    <w:rsid w:val="007D0A52"/>
    <w:rsid w:val="007E4788"/>
    <w:rsid w:val="00880FAA"/>
    <w:rsid w:val="0089213A"/>
    <w:rsid w:val="008B0AEE"/>
    <w:rsid w:val="008C6BC7"/>
    <w:rsid w:val="008D19F2"/>
    <w:rsid w:val="0096710D"/>
    <w:rsid w:val="00992604"/>
    <w:rsid w:val="00B33DAB"/>
    <w:rsid w:val="00B62AE4"/>
    <w:rsid w:val="00B808D4"/>
    <w:rsid w:val="00BD3B7C"/>
    <w:rsid w:val="00BE2B2F"/>
    <w:rsid w:val="00C2455E"/>
    <w:rsid w:val="00C861A1"/>
    <w:rsid w:val="00C95FCF"/>
    <w:rsid w:val="00CA348B"/>
    <w:rsid w:val="00CC62C2"/>
    <w:rsid w:val="00D17D5E"/>
    <w:rsid w:val="00D44BF7"/>
    <w:rsid w:val="00DD6188"/>
    <w:rsid w:val="00E44878"/>
    <w:rsid w:val="00F7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12DF"/>
  <w15:chartTrackingRefBased/>
  <w15:docId w15:val="{DB14B70F-A689-4599-B2EE-401FC5C4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A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C3"/>
    <w:rPr>
      <w:rFonts w:ascii="Segoe UI" w:hAnsi="Segoe UI" w:cs="Segoe UI"/>
      <w:sz w:val="18"/>
      <w:szCs w:val="18"/>
    </w:rPr>
  </w:style>
  <w:style w:type="table" w:styleId="ListTable4-Accent5">
    <w:name w:val="List Table 4 Accent 5"/>
    <w:basedOn w:val="TableNormal"/>
    <w:uiPriority w:val="49"/>
    <w:rsid w:val="008B0AE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10224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4-Accent5">
    <w:name w:val="Grid Table 4 Accent 5"/>
    <w:basedOn w:val="TableNormal"/>
    <w:uiPriority w:val="49"/>
    <w:rsid w:val="00992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4D4A2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D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26"/>
  </w:style>
  <w:style w:type="paragraph" w:styleId="Footer">
    <w:name w:val="footer"/>
    <w:basedOn w:val="Normal"/>
    <w:link w:val="FooterChar"/>
    <w:uiPriority w:val="99"/>
    <w:unhideWhenUsed/>
    <w:rsid w:val="004D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7ACE261158842AD39AC220CF5042C" ma:contentTypeVersion="6" ma:contentTypeDescription="Create a new document." ma:contentTypeScope="" ma:versionID="361fe4b00075e37e80ef1266b47d6d35">
  <xsd:schema xmlns:xsd="http://www.w3.org/2001/XMLSchema" xmlns:xs="http://www.w3.org/2001/XMLSchema" xmlns:p="http://schemas.microsoft.com/office/2006/metadata/properties" xmlns:ns2="011c009a-6b30-4f81-80a2-7435c82595d8" xmlns:ns3="6bc7b4a8-989e-476e-bda0-bc78e03ad5ca" targetNamespace="http://schemas.microsoft.com/office/2006/metadata/properties" ma:root="true" ma:fieldsID="ed60be1f3e3566b607c8541f763f68cb" ns2:_="" ns3:_="">
    <xsd:import namespace="011c009a-6b30-4f81-80a2-7435c82595d8"/>
    <xsd:import namespace="6bc7b4a8-989e-476e-bda0-bc78e03ad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009a-6b30-4f81-80a2-7435c8259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7b4a8-989e-476e-bda0-bc78e03ad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1A50F8-2EC0-4C65-B04D-79948C8F56C2}"/>
</file>

<file path=customXml/itemProps2.xml><?xml version="1.0" encoding="utf-8"?>
<ds:datastoreItem xmlns:ds="http://schemas.openxmlformats.org/officeDocument/2006/customXml" ds:itemID="{E25F597F-E1E1-474A-8D72-9A4AE29FAC4F}"/>
</file>

<file path=customXml/itemProps3.xml><?xml version="1.0" encoding="utf-8"?>
<ds:datastoreItem xmlns:ds="http://schemas.openxmlformats.org/officeDocument/2006/customXml" ds:itemID="{FBE3B8EC-C0DC-4736-B17F-FFC076CFD98B}"/>
</file>

<file path=docProps/app.xml><?xml version="1.0" encoding="utf-8"?>
<Properties xmlns="http://schemas.openxmlformats.org/officeDocument/2006/extended-properties" xmlns:vt="http://schemas.openxmlformats.org/officeDocument/2006/docPropsVTypes">
  <Template>Normal</Template>
  <TotalTime>1</TotalTime>
  <Pages>6</Pages>
  <Words>1747</Words>
  <Characters>9958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Faupula</dc:creator>
  <cp:keywords/>
  <dc:description/>
  <cp:lastModifiedBy>Samantha Faupula</cp:lastModifiedBy>
  <cp:revision>2</cp:revision>
  <dcterms:created xsi:type="dcterms:W3CDTF">2020-06-24T14:17:00Z</dcterms:created>
  <dcterms:modified xsi:type="dcterms:W3CDTF">2020-06-24T14:17:00Z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0x01010080D7ACE261158842AD39AC220CF5042C</vt:lpwstr>
  </property>
</Properties>
</file>